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AA0" w:rsidRPr="00F533DD" w:rsidRDefault="00002AA0" w:rsidP="00002AA0">
      <w:pPr>
        <w:pStyle w:val="a3"/>
        <w:tabs>
          <w:tab w:val="left" w:pos="567"/>
        </w:tabs>
        <w:wordWrap/>
        <w:rPr>
          <w:rFonts w:hAnsi="맑은 고딕"/>
          <w:b/>
          <w:bCs/>
          <w:color w:val="0070C0"/>
          <w:shd w:val="clear" w:color="auto" w:fill="FFFFFF"/>
        </w:rPr>
      </w:pPr>
      <w:r w:rsidRPr="00F533DD">
        <w:rPr>
          <w:rFonts w:hAnsi="맑은 고딕" w:hint="eastAsia"/>
          <w:b/>
          <w:bCs/>
          <w:color w:val="0070C0"/>
          <w:shd w:val="clear" w:color="auto" w:fill="FFFFFF"/>
        </w:rPr>
        <w:t>[</w:t>
      </w:r>
      <w:r w:rsidRPr="00F533DD">
        <w:rPr>
          <w:rFonts w:hAnsi="맑은 고딕"/>
          <w:b/>
          <w:bCs/>
          <w:color w:val="0070C0"/>
          <w:shd w:val="clear" w:color="auto" w:fill="FFFFFF"/>
        </w:rPr>
        <w:t>*</w:t>
      </w:r>
      <w:r w:rsidRPr="00F533DD">
        <w:rPr>
          <w:rFonts w:hAnsi="맑은 고딕" w:hint="eastAsia"/>
          <w:b/>
          <w:bCs/>
          <w:color w:val="0070C0"/>
          <w:shd w:val="clear" w:color="auto" w:fill="FFFFFF"/>
        </w:rPr>
        <w:t>참고자료]</w:t>
      </w:r>
    </w:p>
    <w:p w:rsidR="00002AA0" w:rsidRDefault="00002AA0" w:rsidP="00002AA0">
      <w:pPr>
        <w:pStyle w:val="a3"/>
        <w:tabs>
          <w:tab w:val="left" w:pos="567"/>
        </w:tabs>
        <w:wordWrap/>
      </w:pPr>
      <w:r>
        <w:rPr>
          <w:noProof/>
        </w:rPr>
        <w:drawing>
          <wp:inline distT="0" distB="0" distL="0" distR="0" wp14:anchorId="34D86B7E" wp14:editId="6DA094FE">
            <wp:extent cx="5722619" cy="188976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2619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AA0" w:rsidRPr="0010638F" w:rsidRDefault="00002AA0" w:rsidP="00002AA0">
      <w:pPr>
        <w:pStyle w:val="a3"/>
        <w:tabs>
          <w:tab w:val="left" w:pos="567"/>
        </w:tabs>
        <w:wordWrap/>
        <w:rPr>
          <w:sz w:val="15"/>
          <w:szCs w:val="15"/>
          <w:u w:val="single"/>
        </w:rPr>
      </w:pPr>
      <w:r w:rsidRPr="0010638F">
        <w:rPr>
          <w:rFonts w:hint="eastAsia"/>
          <w:sz w:val="15"/>
          <w:szCs w:val="15"/>
          <w:u w:val="single"/>
        </w:rPr>
        <w:t>*지능형전력망(</w:t>
      </w:r>
      <w:r w:rsidRPr="0010638F">
        <w:rPr>
          <w:sz w:val="15"/>
          <w:szCs w:val="15"/>
          <w:u w:val="single"/>
        </w:rPr>
        <w:t xml:space="preserve">ICT 기술을 이용한 실시간 데이터 수집, 통신, 제어 등의 양방향 운영을 통한 전력 수요와 공급을 최적화하는 </w:t>
      </w:r>
      <w:proofErr w:type="spellStart"/>
      <w:r w:rsidRPr="0010638F">
        <w:rPr>
          <w:sz w:val="15"/>
          <w:szCs w:val="15"/>
          <w:u w:val="single"/>
        </w:rPr>
        <w:t>전력망</w:t>
      </w:r>
      <w:proofErr w:type="spellEnd"/>
      <w:r w:rsidRPr="0010638F">
        <w:rPr>
          <w:rFonts w:hint="eastAsia"/>
          <w:sz w:val="15"/>
          <w:szCs w:val="15"/>
          <w:u w:val="single"/>
        </w:rPr>
        <w:t>)</w:t>
      </w:r>
      <w:bookmarkStart w:id="0" w:name="_GoBack"/>
      <w:bookmarkEnd w:id="0"/>
    </w:p>
    <w:p w:rsidR="00002AA0" w:rsidRPr="0010638F" w:rsidRDefault="00002AA0" w:rsidP="00002AA0">
      <w:pPr>
        <w:pStyle w:val="a3"/>
        <w:tabs>
          <w:tab w:val="left" w:pos="567"/>
        </w:tabs>
        <w:wordWrap/>
        <w:rPr>
          <w:sz w:val="15"/>
          <w:szCs w:val="15"/>
        </w:rPr>
      </w:pPr>
      <w:r w:rsidRPr="0010638F">
        <w:rPr>
          <w:rFonts w:hint="eastAsia"/>
          <w:sz w:val="15"/>
          <w:szCs w:val="15"/>
        </w:rPr>
        <w:t xml:space="preserve">산업통상자원부 보도자료(2023.1.27)에서도 </w:t>
      </w:r>
      <w:r w:rsidRPr="0010638F">
        <w:rPr>
          <w:sz w:val="15"/>
          <w:szCs w:val="15"/>
        </w:rPr>
        <w:t xml:space="preserve">태양광 등 재생에너지가 급격히 확대됨에 따라 직류 기반인 태양광 발전기를 교류 </w:t>
      </w:r>
      <w:proofErr w:type="spellStart"/>
      <w:r w:rsidRPr="0010638F">
        <w:rPr>
          <w:sz w:val="15"/>
          <w:szCs w:val="15"/>
        </w:rPr>
        <w:t>전력망에</w:t>
      </w:r>
      <w:proofErr w:type="spellEnd"/>
      <w:r w:rsidRPr="0010638F">
        <w:rPr>
          <w:sz w:val="15"/>
          <w:szCs w:val="15"/>
        </w:rPr>
        <w:t xml:space="preserve"> 연계시키는 인버터의 지속운전성능* 구비 없이는 안정적인 전력계통 운영이 어려워지고 있다. </w:t>
      </w:r>
      <w:r w:rsidRPr="0010638F">
        <w:rPr>
          <w:rFonts w:hint="eastAsia"/>
          <w:sz w:val="15"/>
          <w:szCs w:val="15"/>
        </w:rPr>
        <w:t xml:space="preserve">정부에서는 </w:t>
      </w:r>
      <w:r w:rsidRPr="0010638F">
        <w:rPr>
          <w:sz w:val="15"/>
          <w:szCs w:val="15"/>
        </w:rPr>
        <w:t>전력계통의 불안정성을 선제적으로 해소함으로써 전 국민이 안심할 수 있는 전력시스템을 구축</w:t>
      </w:r>
      <w:r w:rsidRPr="0010638F">
        <w:rPr>
          <w:rFonts w:hint="eastAsia"/>
          <w:sz w:val="15"/>
          <w:szCs w:val="15"/>
        </w:rPr>
        <w:t>한다는 계획이다.</w:t>
      </w:r>
    </w:p>
    <w:p w:rsidR="008A28A4" w:rsidRPr="00002AA0" w:rsidRDefault="00002AA0"/>
    <w:sectPr w:rsidR="008A28A4" w:rsidRPr="00002A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AA0"/>
    <w:rsid w:val="00002AA0"/>
    <w:rsid w:val="00085E83"/>
    <w:rsid w:val="00A5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670B91-894E-4F9E-9D11-B74372DF8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AA0"/>
    <w:pPr>
      <w:widowControl w:val="0"/>
      <w:pBdr>
        <w:top w:val="nil"/>
        <w:left w:val="nil"/>
        <w:bottom w:val="nil"/>
        <w:right w:val="nil"/>
      </w:pBdr>
      <w:wordWrap w:val="0"/>
      <w:autoSpaceDE w:val="0"/>
      <w:autoSpaceDN w:val="0"/>
      <w:spacing w:after="0" w:line="240" w:lineRule="auto"/>
    </w:pPr>
    <w:rPr>
      <w:rFonts w:ascii="맑은 고딕" w:eastAsia="맑은 고딕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2023-05-23T01:27:00Z</dcterms:created>
  <dcterms:modified xsi:type="dcterms:W3CDTF">2023-05-23T01:29:00Z</dcterms:modified>
</cp:coreProperties>
</file>