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2544" w:rsidRDefault="00B12544" w:rsidP="007B42D4">
      <w:pPr>
        <w:rPr>
          <w:w w:val="90"/>
          <w:sz w:val="24"/>
          <w:szCs w:val="24"/>
        </w:rPr>
      </w:pPr>
      <w:bookmarkStart w:id="0" w:name="_GoBack"/>
      <w:bookmarkEnd w:id="0"/>
      <w:r>
        <w:rPr>
          <w:rFonts w:hint="eastAsia"/>
          <w:w w:val="90"/>
          <w:sz w:val="24"/>
          <w:szCs w:val="24"/>
        </w:rPr>
        <w:t xml:space="preserve">* </w:t>
      </w:r>
      <w:proofErr w:type="gramStart"/>
      <w:r>
        <w:rPr>
          <w:rFonts w:hint="eastAsia"/>
          <w:w w:val="90"/>
          <w:sz w:val="24"/>
          <w:szCs w:val="24"/>
        </w:rPr>
        <w:t>PS :</w:t>
      </w:r>
      <w:proofErr w:type="gramEnd"/>
      <w:r>
        <w:rPr>
          <w:rFonts w:hint="eastAsia"/>
          <w:w w:val="90"/>
          <w:sz w:val="24"/>
          <w:szCs w:val="24"/>
        </w:rPr>
        <w:t xml:space="preserve"> 인용 증빙 자료</w:t>
      </w:r>
    </w:p>
    <w:p w:rsidR="00BC6E31" w:rsidRPr="004D2651" w:rsidRDefault="00B12544" w:rsidP="007B42D4">
      <w:pPr>
        <w:rPr>
          <w:b/>
          <w:w w:val="90"/>
          <w:sz w:val="24"/>
          <w:szCs w:val="24"/>
        </w:rPr>
      </w:pPr>
      <w:r w:rsidRPr="004D2651">
        <w:rPr>
          <w:rFonts w:hint="eastAsia"/>
          <w:b/>
          <w:w w:val="90"/>
          <w:sz w:val="24"/>
          <w:szCs w:val="24"/>
        </w:rPr>
        <w:t>1. 2014년 러시아 과학 대기물리연구소의 "대도시의 산소농도와 호흡기 문제"</w:t>
      </w:r>
    </w:p>
    <w:p w:rsidR="004D2651" w:rsidRPr="00683541" w:rsidRDefault="004D2651" w:rsidP="004D2651">
      <w:pPr>
        <w:rPr>
          <w:b/>
          <w:w w:val="90"/>
          <w:sz w:val="24"/>
          <w:szCs w:val="24"/>
        </w:rPr>
      </w:pPr>
      <w:r w:rsidRPr="00683541">
        <w:rPr>
          <w:b/>
          <w:w w:val="90"/>
          <w:sz w:val="24"/>
          <w:szCs w:val="24"/>
        </w:rPr>
        <w:t>Content of Oxygen in the Atmosphere over Large Cities and Respiratory Problems</w:t>
      </w:r>
    </w:p>
    <w:p w:rsidR="004D2651" w:rsidRPr="00683541" w:rsidRDefault="004D2651" w:rsidP="004D2651">
      <w:pPr>
        <w:rPr>
          <w:rFonts w:asciiTheme="majorEastAsia" w:eastAsiaTheme="majorEastAsia" w:hAnsiTheme="majorEastAsia"/>
          <w:w w:val="90"/>
          <w:sz w:val="22"/>
          <w:szCs w:val="26"/>
        </w:rPr>
      </w:pPr>
      <w:proofErr w:type="gramStart"/>
      <w:r>
        <w:rPr>
          <w:rFonts w:asciiTheme="majorEastAsia" w:eastAsiaTheme="majorEastAsia" w:hAnsiTheme="majorEastAsia" w:hint="eastAsia"/>
          <w:w w:val="90"/>
          <w:sz w:val="22"/>
          <w:szCs w:val="26"/>
        </w:rPr>
        <w:t>초록 :</w:t>
      </w:r>
      <w:proofErr w:type="gramEnd"/>
      <w:r>
        <w:rPr>
          <w:rFonts w:asciiTheme="majorEastAsia" w:eastAsiaTheme="majorEastAsia" w:hAnsiTheme="majorEastAsia" w:hint="eastAsia"/>
          <w:w w:val="90"/>
          <w:sz w:val="22"/>
          <w:szCs w:val="26"/>
        </w:rPr>
        <w:t xml:space="preserve"> </w:t>
      </w:r>
      <w:r w:rsidRPr="00683541">
        <w:rPr>
          <w:rFonts w:asciiTheme="majorEastAsia" w:eastAsiaTheme="majorEastAsia" w:hAnsiTheme="majorEastAsia"/>
          <w:w w:val="90"/>
          <w:sz w:val="22"/>
          <w:szCs w:val="26"/>
        </w:rPr>
        <w:t>The content of oxygen in the atmospheric air over cities, as well as in living accommodations and</w:t>
      </w:r>
      <w:r>
        <w:rPr>
          <w:rFonts w:asciiTheme="majorEastAsia" w:eastAsiaTheme="majorEastAsia" w:hAnsiTheme="majorEastAsia" w:hint="eastAsia"/>
          <w:w w:val="90"/>
          <w:sz w:val="22"/>
          <w:szCs w:val="26"/>
        </w:rPr>
        <w:t xml:space="preserve"> </w:t>
      </w:r>
      <w:r w:rsidRPr="00683541">
        <w:rPr>
          <w:rFonts w:asciiTheme="majorEastAsia" w:eastAsiaTheme="majorEastAsia" w:hAnsiTheme="majorEastAsia"/>
          <w:w w:val="90"/>
          <w:sz w:val="22"/>
          <w:szCs w:val="26"/>
        </w:rPr>
        <w:t>both office and industrial premises, is the most important factor determining the health status of citizens. If</w:t>
      </w:r>
      <w:r>
        <w:rPr>
          <w:rFonts w:asciiTheme="majorEastAsia" w:eastAsiaTheme="majorEastAsia" w:hAnsiTheme="majorEastAsia" w:hint="eastAsia"/>
          <w:w w:val="90"/>
          <w:sz w:val="22"/>
          <w:szCs w:val="26"/>
        </w:rPr>
        <w:t xml:space="preserve"> </w:t>
      </w:r>
      <w:r w:rsidRPr="00683541">
        <w:rPr>
          <w:rFonts w:asciiTheme="majorEastAsia" w:eastAsiaTheme="majorEastAsia" w:hAnsiTheme="majorEastAsia"/>
          <w:w w:val="90"/>
          <w:sz w:val="22"/>
          <w:szCs w:val="26"/>
        </w:rPr>
        <w:t>both the temperature and absolute humidity of surface air are high (as happened in central European Russia</w:t>
      </w:r>
      <w:r>
        <w:rPr>
          <w:rFonts w:asciiTheme="majorEastAsia" w:eastAsiaTheme="majorEastAsia" w:hAnsiTheme="majorEastAsia" w:hint="eastAsia"/>
          <w:w w:val="90"/>
          <w:sz w:val="22"/>
          <w:szCs w:val="26"/>
        </w:rPr>
        <w:t xml:space="preserve"> </w:t>
      </w:r>
      <w:r w:rsidRPr="00683541">
        <w:rPr>
          <w:rFonts w:asciiTheme="majorEastAsia" w:eastAsiaTheme="majorEastAsia" w:hAnsiTheme="majorEastAsia"/>
          <w:w w:val="90"/>
          <w:sz w:val="22"/>
          <w:szCs w:val="26"/>
        </w:rPr>
        <w:t>in the summer of 2010), the content of atmospheric oxygen is minimum and people may experience symptoms of hypoxia. In large cities, there are additional factors that can make breathing difficult: higher air temperatures (so</w:t>
      </w:r>
      <w:r>
        <w:rPr>
          <w:rFonts w:asciiTheme="majorEastAsia" w:eastAsiaTheme="majorEastAsia" w:hAnsiTheme="majorEastAsia" w:hint="eastAsia"/>
          <w:w w:val="90"/>
          <w:sz w:val="22"/>
          <w:szCs w:val="26"/>
        </w:rPr>
        <w:t xml:space="preserve"> </w:t>
      </w:r>
      <w:r w:rsidRPr="00683541">
        <w:rPr>
          <w:rFonts w:asciiTheme="majorEastAsia" w:eastAsiaTheme="majorEastAsia" w:hAnsiTheme="majorEastAsia"/>
          <w:w w:val="90"/>
          <w:sz w:val="22"/>
          <w:szCs w:val="26"/>
        </w:rPr>
        <w:t>called heat islands) and the presence of carbon monoxide and suspended particles in the atmosphere. This leads to an increase in the rates of morbidity and mortality in the urban population under conditions of anomalously hot weather and natural fires.</w:t>
      </w:r>
    </w:p>
    <w:p w:rsidR="004D2651" w:rsidRDefault="004D2651" w:rsidP="004D2651">
      <w:pPr>
        <w:rPr>
          <w:rFonts w:asciiTheme="minorEastAsia" w:hAnsiTheme="minorEastAsia"/>
          <w:w w:val="90"/>
          <w:sz w:val="22"/>
          <w:szCs w:val="24"/>
        </w:rPr>
      </w:pPr>
      <w:proofErr w:type="gramStart"/>
      <w:r w:rsidRPr="003A2E63">
        <w:rPr>
          <w:rFonts w:asciiTheme="minorEastAsia" w:hAnsiTheme="minorEastAsia" w:hint="eastAsia"/>
          <w:w w:val="90"/>
          <w:sz w:val="22"/>
          <w:szCs w:val="24"/>
        </w:rPr>
        <w:t>출처 :</w:t>
      </w:r>
      <w:proofErr w:type="gramEnd"/>
      <w:r w:rsidRPr="003A2E63">
        <w:rPr>
          <w:rFonts w:asciiTheme="minorEastAsia" w:hAnsiTheme="minorEastAsia" w:hint="eastAsia"/>
          <w:w w:val="90"/>
          <w:sz w:val="22"/>
          <w:szCs w:val="24"/>
        </w:rPr>
        <w:t xml:space="preserve"> </w:t>
      </w:r>
      <w:r w:rsidRPr="00683541">
        <w:rPr>
          <w:rFonts w:asciiTheme="minorEastAsia" w:hAnsiTheme="minorEastAsia"/>
          <w:w w:val="90"/>
          <w:sz w:val="22"/>
          <w:szCs w:val="24"/>
        </w:rPr>
        <w:t xml:space="preserve">ISSN 00014338, </w:t>
      </w:r>
      <w:proofErr w:type="spellStart"/>
      <w:r w:rsidRPr="00683541">
        <w:rPr>
          <w:rFonts w:asciiTheme="minorEastAsia" w:hAnsiTheme="minorEastAsia"/>
          <w:w w:val="90"/>
          <w:sz w:val="22"/>
          <w:szCs w:val="24"/>
        </w:rPr>
        <w:t>Izvestiya</w:t>
      </w:r>
      <w:proofErr w:type="spellEnd"/>
      <w:r w:rsidRPr="00683541">
        <w:rPr>
          <w:rFonts w:asciiTheme="minorEastAsia" w:hAnsiTheme="minorEastAsia"/>
          <w:w w:val="90"/>
          <w:sz w:val="22"/>
          <w:szCs w:val="24"/>
        </w:rPr>
        <w:t>, Atmospheric and Oceanic Physics, 2014, Vol. 50, No. 8, pp. 782–792. © Pleiades Publishing, Ltd., 2014.</w:t>
      </w:r>
      <w:r>
        <w:rPr>
          <w:rFonts w:asciiTheme="minorEastAsia" w:hAnsiTheme="minorEastAsia" w:hint="eastAsia"/>
          <w:w w:val="90"/>
          <w:sz w:val="22"/>
          <w:szCs w:val="24"/>
        </w:rPr>
        <w:t xml:space="preserve"> </w:t>
      </w:r>
      <w:r w:rsidRPr="00683541">
        <w:rPr>
          <w:rFonts w:asciiTheme="minorEastAsia" w:hAnsiTheme="minorEastAsia"/>
          <w:w w:val="90"/>
          <w:sz w:val="22"/>
          <w:szCs w:val="24"/>
        </w:rPr>
        <w:t xml:space="preserve">Original Russian Text © A.S. Ginzburg, A.A. </w:t>
      </w:r>
      <w:proofErr w:type="spellStart"/>
      <w:r w:rsidRPr="00683541">
        <w:rPr>
          <w:rFonts w:asciiTheme="minorEastAsia" w:hAnsiTheme="minorEastAsia"/>
          <w:w w:val="90"/>
          <w:sz w:val="22"/>
          <w:szCs w:val="24"/>
        </w:rPr>
        <w:t>Vinogradova</w:t>
      </w:r>
      <w:proofErr w:type="spellEnd"/>
      <w:r w:rsidRPr="00683541">
        <w:rPr>
          <w:rFonts w:asciiTheme="minorEastAsia" w:hAnsiTheme="minorEastAsia"/>
          <w:w w:val="90"/>
          <w:sz w:val="22"/>
          <w:szCs w:val="24"/>
        </w:rPr>
        <w:t xml:space="preserve">, E.I. </w:t>
      </w:r>
      <w:proofErr w:type="spellStart"/>
      <w:r w:rsidRPr="00683541">
        <w:rPr>
          <w:rFonts w:asciiTheme="minorEastAsia" w:hAnsiTheme="minorEastAsia"/>
          <w:w w:val="90"/>
          <w:sz w:val="22"/>
          <w:szCs w:val="24"/>
        </w:rPr>
        <w:t>Fedorova</w:t>
      </w:r>
      <w:proofErr w:type="spellEnd"/>
      <w:r w:rsidRPr="00683541">
        <w:rPr>
          <w:rFonts w:asciiTheme="minorEastAsia" w:hAnsiTheme="minorEastAsia"/>
          <w:w w:val="90"/>
          <w:sz w:val="22"/>
          <w:szCs w:val="24"/>
        </w:rPr>
        <w:t xml:space="preserve">, E.V. </w:t>
      </w:r>
      <w:proofErr w:type="spellStart"/>
      <w:r w:rsidRPr="00683541">
        <w:rPr>
          <w:rFonts w:asciiTheme="minorEastAsia" w:hAnsiTheme="minorEastAsia"/>
          <w:w w:val="90"/>
          <w:sz w:val="22"/>
          <w:szCs w:val="24"/>
        </w:rPr>
        <w:t>Nikitich</w:t>
      </w:r>
      <w:proofErr w:type="spellEnd"/>
      <w:r w:rsidRPr="00683541">
        <w:rPr>
          <w:rFonts w:asciiTheme="minorEastAsia" w:hAnsiTheme="minorEastAsia"/>
          <w:w w:val="90"/>
          <w:sz w:val="22"/>
          <w:szCs w:val="24"/>
        </w:rPr>
        <w:t xml:space="preserve">, A.V. </w:t>
      </w:r>
      <w:proofErr w:type="spellStart"/>
      <w:r w:rsidRPr="00683541">
        <w:rPr>
          <w:rFonts w:asciiTheme="minorEastAsia" w:hAnsiTheme="minorEastAsia"/>
          <w:w w:val="90"/>
          <w:sz w:val="22"/>
          <w:szCs w:val="24"/>
        </w:rPr>
        <w:t>Karpov</w:t>
      </w:r>
      <w:proofErr w:type="spellEnd"/>
      <w:r w:rsidRPr="00683541">
        <w:rPr>
          <w:rFonts w:asciiTheme="minorEastAsia" w:hAnsiTheme="minorEastAsia"/>
          <w:w w:val="90"/>
          <w:sz w:val="22"/>
          <w:szCs w:val="24"/>
        </w:rPr>
        <w:t xml:space="preserve">, 2014, published in </w:t>
      </w:r>
      <w:proofErr w:type="spellStart"/>
      <w:r w:rsidRPr="00683541">
        <w:rPr>
          <w:rFonts w:asciiTheme="minorEastAsia" w:hAnsiTheme="minorEastAsia"/>
          <w:w w:val="90"/>
          <w:sz w:val="22"/>
          <w:szCs w:val="24"/>
        </w:rPr>
        <w:t>Geofizicheskie</w:t>
      </w:r>
      <w:proofErr w:type="spellEnd"/>
      <w:r w:rsidRPr="00683541">
        <w:rPr>
          <w:rFonts w:asciiTheme="minorEastAsia" w:hAnsiTheme="minorEastAsia"/>
          <w:w w:val="90"/>
          <w:sz w:val="22"/>
          <w:szCs w:val="24"/>
        </w:rPr>
        <w:t xml:space="preserve"> </w:t>
      </w:r>
      <w:proofErr w:type="spellStart"/>
      <w:r w:rsidRPr="00683541">
        <w:rPr>
          <w:rFonts w:asciiTheme="minorEastAsia" w:hAnsiTheme="minorEastAsia"/>
          <w:w w:val="90"/>
          <w:sz w:val="22"/>
          <w:szCs w:val="24"/>
        </w:rPr>
        <w:t>Protsessy</w:t>
      </w:r>
      <w:proofErr w:type="spellEnd"/>
      <w:r w:rsidRPr="00683541">
        <w:rPr>
          <w:rFonts w:asciiTheme="minorEastAsia" w:hAnsiTheme="minorEastAsia"/>
          <w:w w:val="90"/>
          <w:sz w:val="22"/>
          <w:szCs w:val="24"/>
        </w:rPr>
        <w:t xml:space="preserve"> </w:t>
      </w:r>
      <w:proofErr w:type="spellStart"/>
      <w:r w:rsidRPr="00683541">
        <w:rPr>
          <w:rFonts w:asciiTheme="minorEastAsia" w:hAnsiTheme="minorEastAsia"/>
          <w:w w:val="90"/>
          <w:sz w:val="22"/>
          <w:szCs w:val="24"/>
        </w:rPr>
        <w:t>i</w:t>
      </w:r>
      <w:proofErr w:type="spellEnd"/>
      <w:r w:rsidRPr="00683541">
        <w:rPr>
          <w:rFonts w:asciiTheme="minorEastAsia" w:hAnsiTheme="minorEastAsia"/>
          <w:w w:val="90"/>
          <w:sz w:val="22"/>
          <w:szCs w:val="24"/>
        </w:rPr>
        <w:t xml:space="preserve"> </w:t>
      </w:r>
      <w:proofErr w:type="spellStart"/>
      <w:r w:rsidRPr="00683541">
        <w:rPr>
          <w:rFonts w:asciiTheme="minorEastAsia" w:hAnsiTheme="minorEastAsia"/>
          <w:w w:val="90"/>
          <w:sz w:val="22"/>
          <w:szCs w:val="24"/>
        </w:rPr>
        <w:t>Biosfera</w:t>
      </w:r>
      <w:proofErr w:type="spellEnd"/>
      <w:r w:rsidRPr="00683541">
        <w:rPr>
          <w:rFonts w:asciiTheme="minorEastAsia" w:hAnsiTheme="minorEastAsia"/>
          <w:w w:val="90"/>
          <w:sz w:val="22"/>
          <w:szCs w:val="24"/>
        </w:rPr>
        <w:t>, 2014, Vol. 13, No. 2,</w:t>
      </w:r>
      <w:r>
        <w:rPr>
          <w:rFonts w:asciiTheme="minorEastAsia" w:hAnsiTheme="minorEastAsia" w:hint="eastAsia"/>
          <w:w w:val="90"/>
          <w:sz w:val="22"/>
          <w:szCs w:val="24"/>
        </w:rPr>
        <w:t xml:space="preserve"> </w:t>
      </w:r>
      <w:r w:rsidRPr="00683541">
        <w:rPr>
          <w:rFonts w:asciiTheme="minorEastAsia" w:hAnsiTheme="minorEastAsia"/>
          <w:w w:val="90"/>
          <w:sz w:val="22"/>
          <w:szCs w:val="24"/>
        </w:rPr>
        <w:t>pp. 5–19.</w:t>
      </w:r>
      <w:r>
        <w:rPr>
          <w:rFonts w:asciiTheme="minorEastAsia" w:hAnsiTheme="minorEastAsia" w:hint="eastAsia"/>
          <w:w w:val="90"/>
          <w:sz w:val="22"/>
          <w:szCs w:val="24"/>
        </w:rPr>
        <w:t xml:space="preserve"> </w:t>
      </w:r>
      <w:r w:rsidRPr="00683541">
        <w:rPr>
          <w:rFonts w:asciiTheme="minorEastAsia" w:hAnsiTheme="minorEastAsia"/>
          <w:w w:val="90"/>
          <w:sz w:val="22"/>
          <w:szCs w:val="24"/>
        </w:rPr>
        <w:t xml:space="preserve">A. S. </w:t>
      </w:r>
      <w:proofErr w:type="spellStart"/>
      <w:proofErr w:type="gramStart"/>
      <w:r w:rsidRPr="00683541">
        <w:rPr>
          <w:rFonts w:asciiTheme="minorEastAsia" w:hAnsiTheme="minorEastAsia"/>
          <w:w w:val="90"/>
          <w:sz w:val="22"/>
          <w:szCs w:val="24"/>
        </w:rPr>
        <w:t>Ginzburga</w:t>
      </w:r>
      <w:proofErr w:type="spellEnd"/>
      <w:r>
        <w:rPr>
          <w:rFonts w:asciiTheme="minorEastAsia" w:hAnsiTheme="minorEastAsia" w:hint="eastAsia"/>
          <w:w w:val="90"/>
          <w:sz w:val="22"/>
          <w:szCs w:val="24"/>
        </w:rPr>
        <w:t xml:space="preserve"> </w:t>
      </w:r>
      <w:r w:rsidRPr="00683541">
        <w:rPr>
          <w:rFonts w:asciiTheme="minorEastAsia" w:hAnsiTheme="minorEastAsia"/>
          <w:w w:val="90"/>
          <w:sz w:val="22"/>
          <w:szCs w:val="24"/>
        </w:rPr>
        <w:t>,</w:t>
      </w:r>
      <w:proofErr w:type="gramEnd"/>
      <w:r w:rsidRPr="00683541">
        <w:rPr>
          <w:rFonts w:asciiTheme="minorEastAsia" w:hAnsiTheme="minorEastAsia"/>
          <w:w w:val="90"/>
          <w:sz w:val="22"/>
          <w:szCs w:val="24"/>
        </w:rPr>
        <w:t xml:space="preserve"> A. A. </w:t>
      </w:r>
      <w:proofErr w:type="spellStart"/>
      <w:r w:rsidRPr="00683541">
        <w:rPr>
          <w:rFonts w:asciiTheme="minorEastAsia" w:hAnsiTheme="minorEastAsia"/>
          <w:w w:val="90"/>
          <w:sz w:val="22"/>
          <w:szCs w:val="24"/>
        </w:rPr>
        <w:t>Vinogradovaa</w:t>
      </w:r>
      <w:proofErr w:type="spellEnd"/>
      <w:r w:rsidRPr="00683541">
        <w:rPr>
          <w:rFonts w:asciiTheme="minorEastAsia" w:hAnsiTheme="minorEastAsia"/>
          <w:w w:val="90"/>
          <w:sz w:val="22"/>
          <w:szCs w:val="24"/>
        </w:rPr>
        <w:t xml:space="preserve">, E. I. </w:t>
      </w:r>
      <w:proofErr w:type="spellStart"/>
      <w:r w:rsidRPr="00683541">
        <w:rPr>
          <w:rFonts w:asciiTheme="minorEastAsia" w:hAnsiTheme="minorEastAsia"/>
          <w:w w:val="90"/>
          <w:sz w:val="22"/>
          <w:szCs w:val="24"/>
        </w:rPr>
        <w:t>Fedorovaa</w:t>
      </w:r>
      <w:proofErr w:type="spellEnd"/>
      <w:r w:rsidRPr="00683541">
        <w:rPr>
          <w:rFonts w:asciiTheme="minorEastAsia" w:hAnsiTheme="minorEastAsia"/>
          <w:w w:val="90"/>
          <w:sz w:val="22"/>
          <w:szCs w:val="24"/>
        </w:rPr>
        <w:t xml:space="preserve">, E. V. </w:t>
      </w:r>
      <w:proofErr w:type="spellStart"/>
      <w:r w:rsidRPr="00683541">
        <w:rPr>
          <w:rFonts w:asciiTheme="minorEastAsia" w:hAnsiTheme="minorEastAsia"/>
          <w:w w:val="90"/>
          <w:sz w:val="22"/>
          <w:szCs w:val="24"/>
        </w:rPr>
        <w:t>Nikitichb</w:t>
      </w:r>
      <w:proofErr w:type="spellEnd"/>
      <w:r w:rsidRPr="00683541">
        <w:rPr>
          <w:rFonts w:asciiTheme="minorEastAsia" w:hAnsiTheme="minorEastAsia"/>
          <w:w w:val="90"/>
          <w:sz w:val="22"/>
          <w:szCs w:val="24"/>
        </w:rPr>
        <w:t xml:space="preserve">, and A. V. </w:t>
      </w:r>
      <w:proofErr w:type="spellStart"/>
      <w:r w:rsidRPr="00683541">
        <w:rPr>
          <w:rFonts w:asciiTheme="minorEastAsia" w:hAnsiTheme="minorEastAsia"/>
          <w:w w:val="90"/>
          <w:sz w:val="22"/>
          <w:szCs w:val="24"/>
        </w:rPr>
        <w:t>Karpova</w:t>
      </w:r>
      <w:proofErr w:type="spellEnd"/>
      <w:r>
        <w:rPr>
          <w:rFonts w:asciiTheme="minorEastAsia" w:hAnsiTheme="minorEastAsia" w:hint="eastAsia"/>
          <w:w w:val="90"/>
          <w:sz w:val="22"/>
          <w:szCs w:val="24"/>
        </w:rPr>
        <w:t xml:space="preserve"> </w:t>
      </w:r>
      <w:r w:rsidRPr="00683541">
        <w:rPr>
          <w:rFonts w:asciiTheme="minorEastAsia" w:hAnsiTheme="minorEastAsia"/>
          <w:w w:val="90"/>
          <w:sz w:val="22"/>
          <w:szCs w:val="24"/>
        </w:rPr>
        <w:t>a</w:t>
      </w:r>
      <w:r>
        <w:rPr>
          <w:rFonts w:asciiTheme="minorEastAsia" w:hAnsiTheme="minorEastAsia" w:hint="eastAsia"/>
          <w:w w:val="90"/>
          <w:sz w:val="22"/>
          <w:szCs w:val="24"/>
        </w:rPr>
        <w:t xml:space="preserve"> </w:t>
      </w:r>
      <w:proofErr w:type="spellStart"/>
      <w:r w:rsidRPr="00683541">
        <w:rPr>
          <w:rFonts w:asciiTheme="minorEastAsia" w:hAnsiTheme="minorEastAsia"/>
          <w:w w:val="90"/>
          <w:sz w:val="22"/>
          <w:szCs w:val="24"/>
        </w:rPr>
        <w:t>Obukhov</w:t>
      </w:r>
      <w:proofErr w:type="spellEnd"/>
      <w:r w:rsidRPr="00683541">
        <w:rPr>
          <w:rFonts w:asciiTheme="minorEastAsia" w:hAnsiTheme="minorEastAsia"/>
          <w:w w:val="90"/>
          <w:sz w:val="22"/>
          <w:szCs w:val="24"/>
        </w:rPr>
        <w:t xml:space="preserve"> Institute of Atmospheric Physics, Russian Academy of Sciences, </w:t>
      </w:r>
      <w:proofErr w:type="spellStart"/>
      <w:r w:rsidRPr="00683541">
        <w:rPr>
          <w:rFonts w:asciiTheme="minorEastAsia" w:hAnsiTheme="minorEastAsia"/>
          <w:w w:val="90"/>
          <w:sz w:val="22"/>
          <w:szCs w:val="24"/>
        </w:rPr>
        <w:t>Pyzhevskii</w:t>
      </w:r>
      <w:proofErr w:type="spellEnd"/>
      <w:r w:rsidRPr="00683541">
        <w:rPr>
          <w:rFonts w:asciiTheme="minorEastAsia" w:hAnsiTheme="minorEastAsia"/>
          <w:w w:val="90"/>
          <w:sz w:val="22"/>
          <w:szCs w:val="24"/>
        </w:rPr>
        <w:t xml:space="preserve"> per. 3, Moscow, 119017 Russia</w:t>
      </w:r>
    </w:p>
    <w:p w:rsidR="004D2651" w:rsidRDefault="004D2651" w:rsidP="004D2651">
      <w:pPr>
        <w:rPr>
          <w:w w:val="90"/>
          <w:sz w:val="24"/>
          <w:szCs w:val="24"/>
        </w:rPr>
      </w:pPr>
    </w:p>
    <w:p w:rsidR="004D2651" w:rsidRPr="004D2651" w:rsidRDefault="004D2651" w:rsidP="004D2651">
      <w:pPr>
        <w:rPr>
          <w:b/>
          <w:w w:val="90"/>
          <w:sz w:val="24"/>
          <w:szCs w:val="24"/>
        </w:rPr>
      </w:pPr>
      <w:r w:rsidRPr="004D2651">
        <w:rPr>
          <w:rFonts w:hint="eastAsia"/>
          <w:b/>
          <w:w w:val="90"/>
          <w:sz w:val="24"/>
          <w:szCs w:val="24"/>
        </w:rPr>
        <w:t>2. 산소농도와 우리 생활과는 어떤 관계가 있을까?</w:t>
      </w:r>
    </w:p>
    <w:p w:rsidR="00BC6E31" w:rsidRPr="004D2651" w:rsidRDefault="004D2651" w:rsidP="007B42D4">
      <w:pPr>
        <w:rPr>
          <w:w w:val="90"/>
          <w:sz w:val="24"/>
          <w:szCs w:val="24"/>
        </w:rPr>
      </w:pPr>
      <w:r>
        <w:rPr>
          <w:noProof/>
          <w:w w:val="90"/>
          <w:sz w:val="24"/>
          <w:szCs w:val="24"/>
        </w:rPr>
        <w:drawing>
          <wp:inline distT="0" distB="0" distL="0" distR="0">
            <wp:extent cx="5731510" cy="3164782"/>
            <wp:effectExtent l="19050" t="19050" r="21590" b="16568"/>
            <wp:docPr id="3" name="그림 1" descr="C:\Users\INB관리2\Desktop\포엠아이\INBair O2\산소의효능\산소결핍 법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B관리2\Desktop\포엠아이\INBair O2\산소의효능\산소결핍 법령.PNG"/>
                    <pic:cNvPicPr>
                      <a:picLocks noChangeAspect="1" noChangeArrowheads="1"/>
                    </pic:cNvPicPr>
                  </pic:nvPicPr>
                  <pic:blipFill>
                    <a:blip r:embed="rId7"/>
                    <a:srcRect/>
                    <a:stretch>
                      <a:fillRect/>
                    </a:stretch>
                  </pic:blipFill>
                  <pic:spPr bwMode="auto">
                    <a:xfrm>
                      <a:off x="0" y="0"/>
                      <a:ext cx="5731510" cy="3164782"/>
                    </a:xfrm>
                    <a:prstGeom prst="rect">
                      <a:avLst/>
                    </a:prstGeom>
                    <a:noFill/>
                    <a:ln w="9525">
                      <a:solidFill>
                        <a:schemeClr val="tx1"/>
                      </a:solidFill>
                      <a:miter lim="800000"/>
                      <a:headEnd/>
                      <a:tailEnd/>
                    </a:ln>
                  </pic:spPr>
                </pic:pic>
              </a:graphicData>
            </a:graphic>
          </wp:inline>
        </w:drawing>
      </w:r>
    </w:p>
    <w:p w:rsidR="004D2651" w:rsidRPr="004E3454" w:rsidRDefault="004D2651" w:rsidP="004D2651">
      <w:pPr>
        <w:jc w:val="center"/>
        <w:rPr>
          <w:w w:val="80"/>
          <w:sz w:val="22"/>
        </w:rPr>
      </w:pPr>
      <w:r>
        <w:rPr>
          <w:rFonts w:hint="eastAsia"/>
          <w:w w:val="80"/>
          <w:sz w:val="22"/>
        </w:rPr>
        <w:t xml:space="preserve">[안전관리공단 </w:t>
      </w:r>
      <w:proofErr w:type="spellStart"/>
      <w:r>
        <w:rPr>
          <w:rFonts w:hint="eastAsia"/>
          <w:w w:val="80"/>
          <w:sz w:val="22"/>
        </w:rPr>
        <w:t>밀패</w:t>
      </w:r>
      <w:proofErr w:type="spellEnd"/>
      <w:r>
        <w:rPr>
          <w:rFonts w:hint="eastAsia"/>
          <w:w w:val="80"/>
          <w:sz w:val="22"/>
        </w:rPr>
        <w:t xml:space="preserve"> 공간에서의 메뉴얼]</w:t>
      </w:r>
    </w:p>
    <w:p w:rsidR="004D2651" w:rsidRDefault="004D2651" w:rsidP="007B42D4">
      <w:pPr>
        <w:rPr>
          <w:w w:val="90"/>
          <w:sz w:val="24"/>
          <w:szCs w:val="24"/>
        </w:rPr>
      </w:pPr>
    </w:p>
    <w:p w:rsidR="004D2651" w:rsidRPr="004D2651" w:rsidRDefault="004D2651" w:rsidP="004D2651">
      <w:pPr>
        <w:rPr>
          <w:b/>
          <w:w w:val="90"/>
          <w:sz w:val="24"/>
          <w:szCs w:val="24"/>
          <w:vertAlign w:val="subscript"/>
        </w:rPr>
      </w:pPr>
      <w:r w:rsidRPr="004D2651">
        <w:rPr>
          <w:rFonts w:hint="eastAsia"/>
          <w:b/>
          <w:noProof/>
          <w:sz w:val="24"/>
          <w:szCs w:val="24"/>
        </w:rPr>
        <w:t xml:space="preserve">3. </w:t>
      </w:r>
      <w:r w:rsidRPr="004D2651">
        <w:rPr>
          <w:rFonts w:hint="eastAsia"/>
          <w:b/>
          <w:w w:val="90"/>
          <w:sz w:val="24"/>
          <w:szCs w:val="24"/>
        </w:rPr>
        <w:t xml:space="preserve">소나무 30그루와 같은 휴대용 산소발생기 </w:t>
      </w:r>
      <w:proofErr w:type="spellStart"/>
      <w:r w:rsidRPr="004D2651">
        <w:rPr>
          <w:rFonts w:hint="eastAsia"/>
          <w:b/>
          <w:w w:val="90"/>
          <w:sz w:val="24"/>
          <w:szCs w:val="24"/>
        </w:rPr>
        <w:t>INBair</w:t>
      </w:r>
      <w:proofErr w:type="spellEnd"/>
      <w:r w:rsidRPr="004D2651">
        <w:rPr>
          <w:rFonts w:hint="eastAsia"/>
          <w:b/>
          <w:w w:val="90"/>
          <w:sz w:val="24"/>
          <w:szCs w:val="24"/>
        </w:rPr>
        <w:t xml:space="preserve"> O</w:t>
      </w:r>
      <w:r w:rsidRPr="004D2651">
        <w:rPr>
          <w:rFonts w:hint="eastAsia"/>
          <w:b/>
          <w:w w:val="90"/>
          <w:sz w:val="24"/>
          <w:szCs w:val="24"/>
          <w:vertAlign w:val="subscript"/>
        </w:rPr>
        <w:t>2</w:t>
      </w:r>
      <w:r w:rsidRPr="004D2651">
        <w:rPr>
          <w:rFonts w:hint="eastAsia"/>
          <w:b/>
          <w:w w:val="90"/>
          <w:sz w:val="28"/>
          <w:szCs w:val="28"/>
        </w:rPr>
        <w:t xml:space="preserve"> </w:t>
      </w:r>
      <w:r w:rsidRPr="004D2651">
        <w:rPr>
          <w:rFonts w:hint="eastAsia"/>
          <w:b/>
          <w:w w:val="90"/>
          <w:sz w:val="24"/>
          <w:szCs w:val="24"/>
        </w:rPr>
        <w:t>(산소40%, 2LPM)</w:t>
      </w:r>
    </w:p>
    <w:p w:rsidR="004D2651" w:rsidRPr="00CF0C88" w:rsidRDefault="004D2651" w:rsidP="004D2651">
      <w:pPr>
        <w:pStyle w:val="a7"/>
        <w:ind w:leftChars="0" w:left="0"/>
        <w:rPr>
          <w:sz w:val="22"/>
        </w:rPr>
      </w:pPr>
      <w:r w:rsidRPr="00CF0C88">
        <w:rPr>
          <w:rFonts w:hint="eastAsia"/>
          <w:sz w:val="22"/>
        </w:rPr>
        <w:t>- 산림조합중앙회 자료 (</w:t>
      </w:r>
      <w:proofErr w:type="spellStart"/>
      <w:r w:rsidRPr="00CF0C88">
        <w:rPr>
          <w:rFonts w:hint="eastAsia"/>
          <w:sz w:val="22"/>
        </w:rPr>
        <w:t>수종별</w:t>
      </w:r>
      <w:proofErr w:type="spellEnd"/>
      <w:r w:rsidRPr="00CF0C88">
        <w:rPr>
          <w:rFonts w:hint="eastAsia"/>
          <w:sz w:val="22"/>
        </w:rPr>
        <w:t xml:space="preserve"> 이산화탄소 및 </w:t>
      </w:r>
      <w:proofErr w:type="spellStart"/>
      <w:r w:rsidRPr="00CF0C88">
        <w:rPr>
          <w:rFonts w:hint="eastAsia"/>
          <w:sz w:val="22"/>
        </w:rPr>
        <w:t>산소발생량</w:t>
      </w:r>
      <w:proofErr w:type="spellEnd"/>
      <w:r w:rsidRPr="00CF0C88">
        <w:rPr>
          <w:rFonts w:hint="eastAsia"/>
          <w:sz w:val="22"/>
        </w:rPr>
        <w:t>)에 의하면, 소나무 1ha (100 x 100m)당 1년에 2.97Ton 산소생산, 산소의 비중 1리터 당1.429g를 적용하면, 분당 1ha의 소나무 숲의 산소 발생량은 {2.97x1,000,000g/1.429}/{365일x24시간x60분} = 3.99리터/분</w:t>
      </w:r>
    </w:p>
    <w:p w:rsidR="004D2651" w:rsidRDefault="004D2651" w:rsidP="004D2651">
      <w:pPr>
        <w:pStyle w:val="a7"/>
        <w:ind w:leftChars="0" w:left="0"/>
        <w:jc w:val="center"/>
        <w:rPr>
          <w:sz w:val="24"/>
          <w:szCs w:val="24"/>
        </w:rPr>
      </w:pPr>
      <w:r w:rsidRPr="00034793">
        <w:rPr>
          <w:rFonts w:hint="eastAsia"/>
          <w:noProof/>
          <w:sz w:val="24"/>
          <w:szCs w:val="24"/>
        </w:rPr>
        <w:drawing>
          <wp:inline distT="0" distB="0" distL="0" distR="0">
            <wp:extent cx="4576804" cy="1933816"/>
            <wp:effectExtent l="19050" t="0" r="0" b="0"/>
            <wp:docPr id="22" name="_x97830912" descr="EMB000034982b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7830912" descr="EMB000034982bb4"/>
                    <pic:cNvPicPr>
                      <a:picLocks noChangeAspect="1" noChangeArrowheads="1"/>
                    </pic:cNvPicPr>
                  </pic:nvPicPr>
                  <pic:blipFill>
                    <a:blip r:embed="rId8"/>
                    <a:srcRect/>
                    <a:stretch>
                      <a:fillRect/>
                    </a:stretch>
                  </pic:blipFill>
                  <pic:spPr bwMode="auto">
                    <a:xfrm>
                      <a:off x="0" y="0"/>
                      <a:ext cx="4589589" cy="1939218"/>
                    </a:xfrm>
                    <a:prstGeom prst="rect">
                      <a:avLst/>
                    </a:prstGeom>
                    <a:noFill/>
                  </pic:spPr>
                </pic:pic>
              </a:graphicData>
            </a:graphic>
          </wp:inline>
        </w:drawing>
      </w:r>
    </w:p>
    <w:p w:rsidR="004D2651" w:rsidRDefault="004D2651" w:rsidP="004D2651">
      <w:pPr>
        <w:pStyle w:val="a7"/>
        <w:ind w:leftChars="0" w:left="0"/>
        <w:jc w:val="center"/>
        <w:rPr>
          <w:sz w:val="24"/>
          <w:szCs w:val="24"/>
        </w:rPr>
      </w:pPr>
      <w:r w:rsidRPr="00C1512E">
        <w:rPr>
          <w:noProof/>
          <w:sz w:val="24"/>
          <w:szCs w:val="24"/>
        </w:rPr>
        <w:drawing>
          <wp:inline distT="0" distB="0" distL="0" distR="0">
            <wp:extent cx="5727916" cy="618836"/>
            <wp:effectExtent l="19050" t="0" r="6134" b="0"/>
            <wp:docPr id="21" name="그림 1" descr="C:\Users\INB관리2\Desktop\포엠아이\INBair O2\산소의효능\숲이야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B관리2\Desktop\포엠아이\INBair O2\산소의효능\숲이야기.PNG"/>
                    <pic:cNvPicPr>
                      <a:picLocks noChangeAspect="1" noChangeArrowheads="1"/>
                    </pic:cNvPicPr>
                  </pic:nvPicPr>
                  <pic:blipFill>
                    <a:blip r:embed="rId9"/>
                    <a:srcRect/>
                    <a:stretch>
                      <a:fillRect/>
                    </a:stretch>
                  </pic:blipFill>
                  <pic:spPr bwMode="auto">
                    <a:xfrm>
                      <a:off x="0" y="0"/>
                      <a:ext cx="5731510" cy="619224"/>
                    </a:xfrm>
                    <a:prstGeom prst="rect">
                      <a:avLst/>
                    </a:prstGeom>
                    <a:noFill/>
                    <a:ln w="9525">
                      <a:noFill/>
                      <a:miter lim="800000"/>
                      <a:headEnd/>
                      <a:tailEnd/>
                    </a:ln>
                  </pic:spPr>
                </pic:pic>
              </a:graphicData>
            </a:graphic>
          </wp:inline>
        </w:drawing>
      </w:r>
    </w:p>
    <w:p w:rsidR="004D2651" w:rsidRDefault="004D2651" w:rsidP="004D2651">
      <w:pPr>
        <w:pStyle w:val="a8"/>
        <w:jc w:val="center"/>
      </w:pPr>
      <w:r>
        <w:rPr>
          <w:noProof/>
        </w:rPr>
        <w:drawing>
          <wp:inline distT="0" distB="0" distL="0" distR="0">
            <wp:extent cx="4605821" cy="3729162"/>
            <wp:effectExtent l="19050" t="0" r="4279" b="0"/>
            <wp:docPr id="23" name="그림 1" descr="C:\Users\INB관리2\Desktop\산소발생기\산소의효능\산림조합중앙회_수종별 산소 생산량_2011010609593431001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B관리2\Desktop\산소발생기\산소의효능\산림조합중앙회_수종별 산소 생산량_20110106095934310019_1.jpg"/>
                    <pic:cNvPicPr>
                      <a:picLocks noChangeAspect="1" noChangeArrowheads="1"/>
                    </pic:cNvPicPr>
                  </pic:nvPicPr>
                  <pic:blipFill>
                    <a:blip r:embed="rId10"/>
                    <a:srcRect/>
                    <a:stretch>
                      <a:fillRect/>
                    </a:stretch>
                  </pic:blipFill>
                  <pic:spPr bwMode="auto">
                    <a:xfrm>
                      <a:off x="0" y="0"/>
                      <a:ext cx="4611384" cy="3733666"/>
                    </a:xfrm>
                    <a:prstGeom prst="rect">
                      <a:avLst/>
                    </a:prstGeom>
                    <a:noFill/>
                    <a:ln w="9525">
                      <a:noFill/>
                      <a:miter lim="800000"/>
                      <a:headEnd/>
                      <a:tailEnd/>
                    </a:ln>
                  </pic:spPr>
                </pic:pic>
              </a:graphicData>
            </a:graphic>
          </wp:inline>
        </w:drawing>
      </w:r>
    </w:p>
    <w:p w:rsidR="004D2651" w:rsidRPr="00576FE5" w:rsidRDefault="004D2651" w:rsidP="004D2651">
      <w:pPr>
        <w:pStyle w:val="a8"/>
        <w:jc w:val="center"/>
        <w:rPr>
          <w:rFonts w:asciiTheme="majorEastAsia" w:eastAsiaTheme="majorEastAsia" w:hAnsiTheme="majorEastAsia"/>
        </w:rPr>
      </w:pPr>
      <w:r w:rsidRPr="00576FE5">
        <w:rPr>
          <w:rFonts w:asciiTheme="majorEastAsia" w:eastAsiaTheme="majorEastAsia" w:hAnsiTheme="majorEastAsia" w:hint="eastAsia"/>
        </w:rPr>
        <w:t xml:space="preserve">[산림조합중앙회 </w:t>
      </w:r>
      <w:proofErr w:type="spellStart"/>
      <w:r>
        <w:rPr>
          <w:rFonts w:asciiTheme="majorEastAsia" w:eastAsiaTheme="majorEastAsia" w:hAnsiTheme="majorEastAsia" w:hint="eastAsia"/>
        </w:rPr>
        <w:t>수종별</w:t>
      </w:r>
      <w:proofErr w:type="spellEnd"/>
      <w:r>
        <w:rPr>
          <w:rFonts w:asciiTheme="majorEastAsia" w:eastAsiaTheme="majorEastAsia" w:hAnsiTheme="majorEastAsia" w:hint="eastAsia"/>
        </w:rPr>
        <w:t xml:space="preserve"> </w:t>
      </w:r>
      <w:proofErr w:type="spellStart"/>
      <w:r>
        <w:rPr>
          <w:rFonts w:asciiTheme="majorEastAsia" w:eastAsiaTheme="majorEastAsia" w:hAnsiTheme="majorEastAsia" w:hint="eastAsia"/>
        </w:rPr>
        <w:t>산소발생량</w:t>
      </w:r>
      <w:proofErr w:type="spellEnd"/>
      <w:r>
        <w:rPr>
          <w:rFonts w:asciiTheme="majorEastAsia" w:eastAsiaTheme="majorEastAsia" w:hAnsiTheme="majorEastAsia" w:hint="eastAsia"/>
        </w:rPr>
        <w:t>, 2011년]</w:t>
      </w:r>
    </w:p>
    <w:p w:rsidR="004D2651" w:rsidRPr="00CF0C88" w:rsidRDefault="004D2651" w:rsidP="004D2651">
      <w:pPr>
        <w:pStyle w:val="a7"/>
        <w:ind w:leftChars="0" w:left="0"/>
        <w:rPr>
          <w:sz w:val="22"/>
        </w:rPr>
      </w:pPr>
      <w:r w:rsidRPr="00CF0C88">
        <w:rPr>
          <w:rFonts w:hint="eastAsia"/>
          <w:sz w:val="22"/>
        </w:rPr>
        <w:t xml:space="preserve">- 1ha의 면적에 평균 1,600그루의 소나무가 있다면, 소나무 1그루당 </w:t>
      </w:r>
      <w:proofErr w:type="spellStart"/>
      <w:r w:rsidRPr="00CF0C88">
        <w:rPr>
          <w:rFonts w:hint="eastAsia"/>
          <w:sz w:val="22"/>
        </w:rPr>
        <w:t>산소발생량은</w:t>
      </w:r>
      <w:proofErr w:type="spellEnd"/>
      <w:r w:rsidRPr="00CF0C88">
        <w:rPr>
          <w:rFonts w:hint="eastAsia"/>
          <w:sz w:val="22"/>
        </w:rPr>
        <w:t xml:space="preserve"> {3.99리터/분}/1,600그루=0.0025리터/분}이고, 이를 20% 순도로 환산하면 5 x 0.0025리터=0.0125리터/그루이고, </w:t>
      </w:r>
      <w:proofErr w:type="spellStart"/>
      <w:r w:rsidRPr="00CF0C88">
        <w:rPr>
          <w:rFonts w:hint="eastAsia"/>
          <w:sz w:val="22"/>
        </w:rPr>
        <w:t>INBair</w:t>
      </w:r>
      <w:proofErr w:type="spellEnd"/>
      <w:r w:rsidRPr="00CF0C88">
        <w:rPr>
          <w:rFonts w:hint="eastAsia"/>
          <w:sz w:val="22"/>
        </w:rPr>
        <w:t xml:space="preserve"> O2의 </w:t>
      </w:r>
      <w:proofErr w:type="spellStart"/>
      <w:r w:rsidRPr="00CF0C88">
        <w:rPr>
          <w:rFonts w:hint="eastAsia"/>
          <w:sz w:val="22"/>
        </w:rPr>
        <w:t>산소발생량</w:t>
      </w:r>
      <w:proofErr w:type="spellEnd"/>
      <w:r w:rsidRPr="00CF0C88">
        <w:rPr>
          <w:rFonts w:hint="eastAsia"/>
          <w:sz w:val="22"/>
        </w:rPr>
        <w:t xml:space="preserve"> 40%에서 대기중의 20%를 빼면, 0.2 x 2리터=0.4리터이다. 즉 </w:t>
      </w:r>
      <w:proofErr w:type="spellStart"/>
      <w:r w:rsidRPr="00CF0C88">
        <w:rPr>
          <w:rFonts w:hint="eastAsia"/>
          <w:sz w:val="22"/>
        </w:rPr>
        <w:t>INBair</w:t>
      </w:r>
      <w:proofErr w:type="spellEnd"/>
      <w:r w:rsidRPr="00CF0C88">
        <w:rPr>
          <w:rFonts w:hint="eastAsia"/>
          <w:sz w:val="22"/>
        </w:rPr>
        <w:t xml:space="preserve"> O2의 0.4리터를 소나무 1그루가 발생하는 산소량 0.0125리터/그루로 나누면 0.4/0.</w:t>
      </w:r>
      <w:proofErr w:type="gramStart"/>
      <w:r w:rsidRPr="00CF0C88">
        <w:rPr>
          <w:rFonts w:hint="eastAsia"/>
          <w:sz w:val="22"/>
        </w:rPr>
        <w:t xml:space="preserve">0125,  </w:t>
      </w:r>
      <w:r w:rsidRPr="00CF0C88">
        <w:rPr>
          <w:rFonts w:hint="eastAsia"/>
          <w:b/>
          <w:sz w:val="22"/>
          <w:u w:val="single"/>
        </w:rPr>
        <w:t>32</w:t>
      </w:r>
      <w:proofErr w:type="gramEnd"/>
      <w:r w:rsidRPr="00CF0C88">
        <w:rPr>
          <w:rFonts w:hint="eastAsia"/>
          <w:b/>
          <w:sz w:val="22"/>
          <w:u w:val="single"/>
        </w:rPr>
        <w:t>그루의 소나무</w:t>
      </w:r>
    </w:p>
    <w:p w:rsidR="004D2651" w:rsidRDefault="004D2651" w:rsidP="007B42D4">
      <w:pPr>
        <w:rPr>
          <w:w w:val="90"/>
          <w:sz w:val="24"/>
          <w:szCs w:val="24"/>
        </w:rPr>
      </w:pPr>
    </w:p>
    <w:p w:rsidR="004D2651" w:rsidRDefault="004D2651" w:rsidP="007B42D4">
      <w:pPr>
        <w:rPr>
          <w:w w:val="90"/>
          <w:sz w:val="24"/>
          <w:szCs w:val="24"/>
        </w:rPr>
      </w:pPr>
      <w:r>
        <w:rPr>
          <w:rFonts w:hint="eastAsia"/>
          <w:w w:val="90"/>
          <w:sz w:val="24"/>
          <w:szCs w:val="24"/>
        </w:rPr>
        <w:t xml:space="preserve">4. </w:t>
      </w:r>
      <w:proofErr w:type="spellStart"/>
      <w:r w:rsidR="008A269F">
        <w:rPr>
          <w:rFonts w:hint="eastAsia"/>
          <w:w w:val="90"/>
          <w:sz w:val="24"/>
          <w:szCs w:val="24"/>
        </w:rPr>
        <w:t>INBair</w:t>
      </w:r>
      <w:proofErr w:type="spellEnd"/>
      <w:r w:rsidR="008A269F">
        <w:rPr>
          <w:rFonts w:hint="eastAsia"/>
          <w:w w:val="90"/>
          <w:sz w:val="24"/>
          <w:szCs w:val="24"/>
        </w:rPr>
        <w:t xml:space="preserve"> O2, Indiegogo Crowdfunding Campaign</w:t>
      </w:r>
    </w:p>
    <w:p w:rsidR="008A269F" w:rsidRDefault="00362154" w:rsidP="007B42D4">
      <w:pPr>
        <w:rPr>
          <w:w w:val="90"/>
          <w:sz w:val="24"/>
          <w:szCs w:val="24"/>
        </w:rPr>
      </w:pPr>
      <w:hyperlink r:id="rId11" w:anchor="/" w:history="1">
        <w:r w:rsidR="008A269F">
          <w:rPr>
            <w:rStyle w:val="a3"/>
          </w:rPr>
          <w:t>https://www.indiegogo.com/projects/inbair-o2-give-your-brain-a-boost-with-oxygen/x/13432962#/</w:t>
        </w:r>
      </w:hyperlink>
    </w:p>
    <w:p w:rsidR="004D2651" w:rsidRDefault="008A269F" w:rsidP="007B42D4">
      <w:pPr>
        <w:rPr>
          <w:w w:val="90"/>
          <w:sz w:val="24"/>
          <w:szCs w:val="24"/>
        </w:rPr>
      </w:pPr>
      <w:r>
        <w:rPr>
          <w:noProof/>
          <w:w w:val="90"/>
          <w:sz w:val="24"/>
          <w:szCs w:val="24"/>
        </w:rPr>
        <w:drawing>
          <wp:inline distT="0" distB="0" distL="0" distR="0">
            <wp:extent cx="5731510" cy="2558033"/>
            <wp:effectExtent l="19050" t="19050" r="21590" b="13717"/>
            <wp:docPr id="5" name="그림 2" descr="C:\Users\INB관리2\Desktop\캡처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B관리2\Desktop\캡처 2.PNG"/>
                    <pic:cNvPicPr>
                      <a:picLocks noChangeAspect="1" noChangeArrowheads="1"/>
                    </pic:cNvPicPr>
                  </pic:nvPicPr>
                  <pic:blipFill>
                    <a:blip r:embed="rId12" cstate="print"/>
                    <a:srcRect/>
                    <a:stretch>
                      <a:fillRect/>
                    </a:stretch>
                  </pic:blipFill>
                  <pic:spPr bwMode="auto">
                    <a:xfrm>
                      <a:off x="0" y="0"/>
                      <a:ext cx="5731510" cy="2558033"/>
                    </a:xfrm>
                    <a:prstGeom prst="rect">
                      <a:avLst/>
                    </a:prstGeom>
                    <a:noFill/>
                    <a:ln w="9525">
                      <a:solidFill>
                        <a:schemeClr val="tx1"/>
                      </a:solidFill>
                      <a:miter lim="800000"/>
                      <a:headEnd/>
                      <a:tailEnd/>
                    </a:ln>
                  </pic:spPr>
                </pic:pic>
              </a:graphicData>
            </a:graphic>
          </wp:inline>
        </w:drawing>
      </w:r>
    </w:p>
    <w:p w:rsidR="004D2651" w:rsidRDefault="008A269F" w:rsidP="007B42D4">
      <w:pPr>
        <w:rPr>
          <w:b/>
          <w:w w:val="90"/>
          <w:sz w:val="24"/>
          <w:szCs w:val="24"/>
        </w:rPr>
      </w:pPr>
      <w:r w:rsidRPr="008A269F">
        <w:rPr>
          <w:rFonts w:hint="eastAsia"/>
          <w:b/>
          <w:w w:val="90"/>
          <w:sz w:val="24"/>
          <w:szCs w:val="24"/>
        </w:rPr>
        <w:t>5. 20개국으로 수출을 하고 있는 중소기업</w:t>
      </w:r>
    </w:p>
    <w:p w:rsidR="008A269F" w:rsidRDefault="008A269F" w:rsidP="007B42D4">
      <w:pPr>
        <w:rPr>
          <w:b/>
          <w:w w:val="90"/>
          <w:sz w:val="24"/>
          <w:szCs w:val="24"/>
        </w:rPr>
      </w:pPr>
      <w:r>
        <w:rPr>
          <w:b/>
          <w:noProof/>
          <w:w w:val="90"/>
          <w:sz w:val="24"/>
          <w:szCs w:val="24"/>
        </w:rPr>
        <w:drawing>
          <wp:inline distT="0" distB="0" distL="0" distR="0">
            <wp:extent cx="5630327" cy="5104263"/>
            <wp:effectExtent l="19050" t="0" r="8473" b="0"/>
            <wp:docPr id="6" name="그림 3" descr="C:\Users\INB관리2\Desktop\캡처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B관리2\Desktop\캡처3.PNG"/>
                    <pic:cNvPicPr>
                      <a:picLocks noChangeAspect="1" noChangeArrowheads="1"/>
                    </pic:cNvPicPr>
                  </pic:nvPicPr>
                  <pic:blipFill>
                    <a:blip r:embed="rId13"/>
                    <a:srcRect/>
                    <a:stretch>
                      <a:fillRect/>
                    </a:stretch>
                  </pic:blipFill>
                  <pic:spPr bwMode="auto">
                    <a:xfrm>
                      <a:off x="0" y="0"/>
                      <a:ext cx="5631682" cy="5105491"/>
                    </a:xfrm>
                    <a:prstGeom prst="rect">
                      <a:avLst/>
                    </a:prstGeom>
                    <a:noFill/>
                    <a:ln w="9525">
                      <a:noFill/>
                      <a:miter lim="800000"/>
                      <a:headEnd/>
                      <a:tailEnd/>
                    </a:ln>
                  </pic:spPr>
                </pic:pic>
              </a:graphicData>
            </a:graphic>
          </wp:inline>
        </w:drawing>
      </w:r>
    </w:p>
    <w:p w:rsidR="004D483C" w:rsidRDefault="004D483C" w:rsidP="004D483C">
      <w:pPr>
        <w:rPr>
          <w:b/>
          <w:w w:val="90"/>
          <w:sz w:val="24"/>
          <w:szCs w:val="24"/>
        </w:rPr>
      </w:pPr>
      <w:r>
        <w:rPr>
          <w:rFonts w:hint="eastAsia"/>
          <w:b/>
          <w:w w:val="90"/>
          <w:sz w:val="24"/>
          <w:szCs w:val="24"/>
        </w:rPr>
        <w:t>6</w:t>
      </w:r>
      <w:r w:rsidRPr="008A269F">
        <w:rPr>
          <w:rFonts w:hint="eastAsia"/>
          <w:b/>
          <w:w w:val="90"/>
          <w:sz w:val="24"/>
          <w:szCs w:val="24"/>
        </w:rPr>
        <w:t xml:space="preserve">. </w:t>
      </w:r>
      <w:r>
        <w:rPr>
          <w:rFonts w:hint="eastAsia"/>
          <w:b/>
          <w:w w:val="90"/>
          <w:sz w:val="24"/>
          <w:szCs w:val="24"/>
        </w:rPr>
        <w:t>영국 파트너 Radic8와 Agreement</w:t>
      </w:r>
    </w:p>
    <w:p w:rsidR="004D483C" w:rsidRDefault="004D483C" w:rsidP="007B42D4">
      <w:pPr>
        <w:rPr>
          <w:b/>
          <w:w w:val="90"/>
          <w:sz w:val="24"/>
          <w:szCs w:val="24"/>
        </w:rPr>
      </w:pPr>
      <w:r>
        <w:rPr>
          <w:b/>
          <w:noProof/>
          <w:w w:val="90"/>
          <w:sz w:val="24"/>
          <w:szCs w:val="24"/>
        </w:rPr>
        <w:drawing>
          <wp:inline distT="0" distB="0" distL="0" distR="0">
            <wp:extent cx="5731510" cy="3324432"/>
            <wp:effectExtent l="19050" t="19050" r="21590" b="28368"/>
            <wp:docPr id="7" name="그림 4" descr="C:\Users\INB관리2\Desktop\캡처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NB관리2\Desktop\캡처 5.PNG"/>
                    <pic:cNvPicPr>
                      <a:picLocks noChangeAspect="1" noChangeArrowheads="1"/>
                    </pic:cNvPicPr>
                  </pic:nvPicPr>
                  <pic:blipFill>
                    <a:blip r:embed="rId14"/>
                    <a:srcRect/>
                    <a:stretch>
                      <a:fillRect/>
                    </a:stretch>
                  </pic:blipFill>
                  <pic:spPr bwMode="auto">
                    <a:xfrm>
                      <a:off x="0" y="0"/>
                      <a:ext cx="5731510" cy="3324432"/>
                    </a:xfrm>
                    <a:prstGeom prst="rect">
                      <a:avLst/>
                    </a:prstGeom>
                    <a:noFill/>
                    <a:ln w="9525">
                      <a:solidFill>
                        <a:schemeClr val="tx1"/>
                      </a:solidFill>
                      <a:miter lim="800000"/>
                      <a:headEnd/>
                      <a:tailEnd/>
                    </a:ln>
                  </pic:spPr>
                </pic:pic>
              </a:graphicData>
            </a:graphic>
          </wp:inline>
        </w:drawing>
      </w:r>
    </w:p>
    <w:p w:rsidR="004D483C" w:rsidRDefault="004D483C" w:rsidP="007B42D4">
      <w:pPr>
        <w:rPr>
          <w:b/>
          <w:w w:val="90"/>
          <w:sz w:val="24"/>
          <w:szCs w:val="24"/>
        </w:rPr>
      </w:pPr>
    </w:p>
    <w:p w:rsidR="004D483C" w:rsidRPr="004D483C" w:rsidRDefault="004D483C" w:rsidP="004D483C">
      <w:pPr>
        <w:rPr>
          <w:b/>
          <w:w w:val="90"/>
          <w:sz w:val="24"/>
          <w:szCs w:val="24"/>
        </w:rPr>
      </w:pPr>
      <w:r>
        <w:rPr>
          <w:rFonts w:hint="eastAsia"/>
          <w:b/>
          <w:w w:val="90"/>
          <w:sz w:val="24"/>
          <w:szCs w:val="24"/>
        </w:rPr>
        <w:t xml:space="preserve">7. </w:t>
      </w:r>
      <w:r w:rsidRPr="004D483C">
        <w:rPr>
          <w:rFonts w:hint="eastAsia"/>
          <w:b/>
          <w:w w:val="90"/>
          <w:sz w:val="24"/>
          <w:szCs w:val="24"/>
        </w:rPr>
        <w:t>세계공기오염경진대회 (</w:t>
      </w:r>
      <w:proofErr w:type="spellStart"/>
      <w:r w:rsidRPr="004D483C">
        <w:rPr>
          <w:rFonts w:hint="eastAsia"/>
          <w:b/>
          <w:w w:val="90"/>
          <w:sz w:val="24"/>
          <w:szCs w:val="24"/>
        </w:rPr>
        <w:t>Smogathon</w:t>
      </w:r>
      <w:proofErr w:type="spellEnd"/>
      <w:r w:rsidRPr="004D483C">
        <w:rPr>
          <w:rFonts w:hint="eastAsia"/>
          <w:b/>
          <w:w w:val="90"/>
          <w:sz w:val="24"/>
          <w:szCs w:val="24"/>
        </w:rPr>
        <w:t>) 준우승</w:t>
      </w:r>
    </w:p>
    <w:p w:rsidR="004D483C" w:rsidRDefault="004D483C" w:rsidP="004D483C">
      <w:pPr>
        <w:rPr>
          <w:b/>
          <w:w w:val="90"/>
          <w:sz w:val="24"/>
          <w:szCs w:val="24"/>
        </w:rPr>
      </w:pPr>
      <w:r>
        <w:rPr>
          <w:b/>
          <w:noProof/>
          <w:w w:val="90"/>
          <w:sz w:val="24"/>
          <w:szCs w:val="24"/>
        </w:rPr>
        <w:drawing>
          <wp:inline distT="0" distB="0" distL="0" distR="0">
            <wp:extent cx="3351947" cy="2233700"/>
            <wp:effectExtent l="19050" t="0" r="853" b="0"/>
            <wp:docPr id="8" name="그림 5" descr="C:\Users\INB관리2\Desktop\Award\Smogathon 2017\z22705735V,Finalisci-i-zwyciezca-Smogatho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B관리2\Desktop\Award\Smogathon 2017\z22705735V,Finalisci-i-zwyciezca-Smogathonu.jpg"/>
                    <pic:cNvPicPr>
                      <a:picLocks noChangeAspect="1" noChangeArrowheads="1"/>
                    </pic:cNvPicPr>
                  </pic:nvPicPr>
                  <pic:blipFill>
                    <a:blip r:embed="rId15"/>
                    <a:srcRect/>
                    <a:stretch>
                      <a:fillRect/>
                    </a:stretch>
                  </pic:blipFill>
                  <pic:spPr bwMode="auto">
                    <a:xfrm>
                      <a:off x="0" y="0"/>
                      <a:ext cx="3355752" cy="2236236"/>
                    </a:xfrm>
                    <a:prstGeom prst="rect">
                      <a:avLst/>
                    </a:prstGeom>
                    <a:noFill/>
                    <a:ln w="9525">
                      <a:noFill/>
                      <a:miter lim="800000"/>
                      <a:headEnd/>
                      <a:tailEnd/>
                    </a:ln>
                  </pic:spPr>
                </pic:pic>
              </a:graphicData>
            </a:graphic>
          </wp:inline>
        </w:drawing>
      </w:r>
      <w:r>
        <w:rPr>
          <w:rFonts w:hint="eastAsia"/>
          <w:b/>
          <w:w w:val="90"/>
          <w:sz w:val="24"/>
          <w:szCs w:val="24"/>
        </w:rPr>
        <w:t xml:space="preserve"> </w:t>
      </w:r>
      <w:r>
        <w:rPr>
          <w:b/>
          <w:noProof/>
          <w:w w:val="90"/>
          <w:sz w:val="24"/>
          <w:szCs w:val="24"/>
        </w:rPr>
        <w:drawing>
          <wp:inline distT="0" distB="0" distL="0" distR="0">
            <wp:extent cx="2245056" cy="2245056"/>
            <wp:effectExtent l="19050" t="0" r="2844" b="0"/>
            <wp:docPr id="9" name="그림 6" descr="C:\Users\INB관리2\Desktop\Award\Smogathon 2017\24231925_1728508213887658_615433453900969480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NB관리2\Desktop\Award\Smogathon 2017\24231925_1728508213887658_6154334539009694802_n.jpg"/>
                    <pic:cNvPicPr>
                      <a:picLocks noChangeAspect="1" noChangeArrowheads="1"/>
                    </pic:cNvPicPr>
                  </pic:nvPicPr>
                  <pic:blipFill>
                    <a:blip r:embed="rId16"/>
                    <a:srcRect/>
                    <a:stretch>
                      <a:fillRect/>
                    </a:stretch>
                  </pic:blipFill>
                  <pic:spPr bwMode="auto">
                    <a:xfrm>
                      <a:off x="0" y="0"/>
                      <a:ext cx="2244547" cy="2244547"/>
                    </a:xfrm>
                    <a:prstGeom prst="rect">
                      <a:avLst/>
                    </a:prstGeom>
                    <a:noFill/>
                    <a:ln w="9525">
                      <a:noFill/>
                      <a:miter lim="800000"/>
                      <a:headEnd/>
                      <a:tailEnd/>
                    </a:ln>
                  </pic:spPr>
                </pic:pic>
              </a:graphicData>
            </a:graphic>
          </wp:inline>
        </w:drawing>
      </w:r>
    </w:p>
    <w:p w:rsidR="004D483C" w:rsidRPr="004D483C" w:rsidRDefault="004D483C" w:rsidP="004D483C">
      <w:pPr>
        <w:jc w:val="center"/>
        <w:rPr>
          <w:b/>
          <w:w w:val="90"/>
          <w:sz w:val="24"/>
          <w:szCs w:val="24"/>
        </w:rPr>
      </w:pPr>
    </w:p>
    <w:sectPr w:rsidR="004D483C" w:rsidRPr="004D483C" w:rsidSect="00547E4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2154" w:rsidRDefault="00362154" w:rsidP="00337D89">
      <w:r>
        <w:separator/>
      </w:r>
    </w:p>
  </w:endnote>
  <w:endnote w:type="continuationSeparator" w:id="0">
    <w:p w:rsidR="00362154" w:rsidRDefault="00362154" w:rsidP="00337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roman"/>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2154" w:rsidRDefault="00362154" w:rsidP="00337D89">
      <w:r>
        <w:separator/>
      </w:r>
    </w:p>
  </w:footnote>
  <w:footnote w:type="continuationSeparator" w:id="0">
    <w:p w:rsidR="00362154" w:rsidRDefault="00362154" w:rsidP="00337D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6"/>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CAB"/>
    <w:rsid w:val="00032ED4"/>
    <w:rsid w:val="00035FC4"/>
    <w:rsid w:val="00063126"/>
    <w:rsid w:val="00085C8B"/>
    <w:rsid w:val="000A080E"/>
    <w:rsid w:val="000C3A8E"/>
    <w:rsid w:val="000E578B"/>
    <w:rsid w:val="000E7CAB"/>
    <w:rsid w:val="000F6261"/>
    <w:rsid w:val="00107FE1"/>
    <w:rsid w:val="001304D7"/>
    <w:rsid w:val="00137F41"/>
    <w:rsid w:val="00153C2C"/>
    <w:rsid w:val="00184E30"/>
    <w:rsid w:val="00191BDF"/>
    <w:rsid w:val="001A2359"/>
    <w:rsid w:val="001B08CC"/>
    <w:rsid w:val="001B13C0"/>
    <w:rsid w:val="001C6FB1"/>
    <w:rsid w:val="001F2F51"/>
    <w:rsid w:val="00223DC2"/>
    <w:rsid w:val="00235A2D"/>
    <w:rsid w:val="00262F5B"/>
    <w:rsid w:val="002B67DE"/>
    <w:rsid w:val="002D6A6A"/>
    <w:rsid w:val="00337D89"/>
    <w:rsid w:val="003476BA"/>
    <w:rsid w:val="00355ED0"/>
    <w:rsid w:val="00362154"/>
    <w:rsid w:val="00383E58"/>
    <w:rsid w:val="00396422"/>
    <w:rsid w:val="00396D13"/>
    <w:rsid w:val="00397E65"/>
    <w:rsid w:val="004142FE"/>
    <w:rsid w:val="00414886"/>
    <w:rsid w:val="00420CCA"/>
    <w:rsid w:val="004304C9"/>
    <w:rsid w:val="00446357"/>
    <w:rsid w:val="0048489E"/>
    <w:rsid w:val="00485866"/>
    <w:rsid w:val="004C2427"/>
    <w:rsid w:val="004D2651"/>
    <w:rsid w:val="004D483C"/>
    <w:rsid w:val="004F50F7"/>
    <w:rsid w:val="004F5F89"/>
    <w:rsid w:val="005178F2"/>
    <w:rsid w:val="00522486"/>
    <w:rsid w:val="00547E42"/>
    <w:rsid w:val="00595CA6"/>
    <w:rsid w:val="005E0A42"/>
    <w:rsid w:val="00611BB5"/>
    <w:rsid w:val="006472F6"/>
    <w:rsid w:val="006B0F97"/>
    <w:rsid w:val="006B606D"/>
    <w:rsid w:val="006C5891"/>
    <w:rsid w:val="006C714F"/>
    <w:rsid w:val="006E1FD5"/>
    <w:rsid w:val="006F611B"/>
    <w:rsid w:val="0070156C"/>
    <w:rsid w:val="00734977"/>
    <w:rsid w:val="007560FA"/>
    <w:rsid w:val="007761C9"/>
    <w:rsid w:val="00784FBA"/>
    <w:rsid w:val="007B42D4"/>
    <w:rsid w:val="007E4D15"/>
    <w:rsid w:val="007E5524"/>
    <w:rsid w:val="00823A29"/>
    <w:rsid w:val="00840832"/>
    <w:rsid w:val="00842BA6"/>
    <w:rsid w:val="0086743F"/>
    <w:rsid w:val="008813A8"/>
    <w:rsid w:val="00890F4E"/>
    <w:rsid w:val="008A269F"/>
    <w:rsid w:val="008D3295"/>
    <w:rsid w:val="008F7DC5"/>
    <w:rsid w:val="009067AC"/>
    <w:rsid w:val="00924105"/>
    <w:rsid w:val="0094379A"/>
    <w:rsid w:val="0097073D"/>
    <w:rsid w:val="009954AA"/>
    <w:rsid w:val="009C168A"/>
    <w:rsid w:val="009D1CD0"/>
    <w:rsid w:val="009F57D9"/>
    <w:rsid w:val="009F739C"/>
    <w:rsid w:val="00A0018C"/>
    <w:rsid w:val="00A05154"/>
    <w:rsid w:val="00A64480"/>
    <w:rsid w:val="00A9079F"/>
    <w:rsid w:val="00A95334"/>
    <w:rsid w:val="00AA21A3"/>
    <w:rsid w:val="00AA5A74"/>
    <w:rsid w:val="00AB2117"/>
    <w:rsid w:val="00AD0970"/>
    <w:rsid w:val="00AD2E03"/>
    <w:rsid w:val="00B12544"/>
    <w:rsid w:val="00B53967"/>
    <w:rsid w:val="00B62DE9"/>
    <w:rsid w:val="00B74BF5"/>
    <w:rsid w:val="00B97C45"/>
    <w:rsid w:val="00B97EE8"/>
    <w:rsid w:val="00BC5A30"/>
    <w:rsid w:val="00BC6E31"/>
    <w:rsid w:val="00BD4619"/>
    <w:rsid w:val="00BE32D6"/>
    <w:rsid w:val="00C2621F"/>
    <w:rsid w:val="00C265C6"/>
    <w:rsid w:val="00C33D0A"/>
    <w:rsid w:val="00C8677F"/>
    <w:rsid w:val="00C87339"/>
    <w:rsid w:val="00C95502"/>
    <w:rsid w:val="00CA720B"/>
    <w:rsid w:val="00CD317A"/>
    <w:rsid w:val="00CE0E8E"/>
    <w:rsid w:val="00D246A7"/>
    <w:rsid w:val="00D32693"/>
    <w:rsid w:val="00D444F3"/>
    <w:rsid w:val="00DA0112"/>
    <w:rsid w:val="00DE41DC"/>
    <w:rsid w:val="00DE714F"/>
    <w:rsid w:val="00E0234B"/>
    <w:rsid w:val="00E3556A"/>
    <w:rsid w:val="00E76146"/>
    <w:rsid w:val="00E766CD"/>
    <w:rsid w:val="00E850EA"/>
    <w:rsid w:val="00E9431A"/>
    <w:rsid w:val="00EF5B3C"/>
    <w:rsid w:val="00F308EE"/>
    <w:rsid w:val="00F5134A"/>
    <w:rsid w:val="00FA365B"/>
    <w:rsid w:val="00FB3FEB"/>
    <w:rsid w:val="00FC22A2"/>
    <w:rsid w:val="00FD783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43AF7"/>
  <w15:docId w15:val="{AF967180-EB98-45C5-B0F9-5A53D7AD6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47E42"/>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05154"/>
    <w:rPr>
      <w:color w:val="0000FF" w:themeColor="hyperlink"/>
      <w:u w:val="single"/>
    </w:rPr>
  </w:style>
  <w:style w:type="paragraph" w:styleId="a4">
    <w:name w:val="header"/>
    <w:basedOn w:val="a"/>
    <w:link w:val="Char"/>
    <w:uiPriority w:val="99"/>
    <w:semiHidden/>
    <w:unhideWhenUsed/>
    <w:rsid w:val="00337D89"/>
    <w:pPr>
      <w:tabs>
        <w:tab w:val="center" w:pos="4513"/>
        <w:tab w:val="right" w:pos="9026"/>
      </w:tabs>
      <w:snapToGrid w:val="0"/>
    </w:pPr>
  </w:style>
  <w:style w:type="character" w:customStyle="1" w:styleId="Char">
    <w:name w:val="머리글 Char"/>
    <w:basedOn w:val="a0"/>
    <w:link w:val="a4"/>
    <w:uiPriority w:val="99"/>
    <w:semiHidden/>
    <w:rsid w:val="00337D89"/>
  </w:style>
  <w:style w:type="paragraph" w:styleId="a5">
    <w:name w:val="footer"/>
    <w:basedOn w:val="a"/>
    <w:link w:val="Char0"/>
    <w:uiPriority w:val="99"/>
    <w:semiHidden/>
    <w:unhideWhenUsed/>
    <w:rsid w:val="00337D89"/>
    <w:pPr>
      <w:tabs>
        <w:tab w:val="center" w:pos="4513"/>
        <w:tab w:val="right" w:pos="9026"/>
      </w:tabs>
      <w:snapToGrid w:val="0"/>
    </w:pPr>
  </w:style>
  <w:style w:type="character" w:customStyle="1" w:styleId="Char0">
    <w:name w:val="바닥글 Char"/>
    <w:basedOn w:val="a0"/>
    <w:link w:val="a5"/>
    <w:uiPriority w:val="99"/>
    <w:semiHidden/>
    <w:rsid w:val="00337D89"/>
  </w:style>
  <w:style w:type="paragraph" w:styleId="a6">
    <w:name w:val="Balloon Text"/>
    <w:basedOn w:val="a"/>
    <w:link w:val="Char1"/>
    <w:uiPriority w:val="99"/>
    <w:semiHidden/>
    <w:unhideWhenUsed/>
    <w:rsid w:val="00FC22A2"/>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FC22A2"/>
    <w:rPr>
      <w:rFonts w:asciiTheme="majorHAnsi" w:eastAsiaTheme="majorEastAsia" w:hAnsiTheme="majorHAnsi" w:cstheme="majorBidi"/>
      <w:sz w:val="18"/>
      <w:szCs w:val="18"/>
    </w:rPr>
  </w:style>
  <w:style w:type="paragraph" w:styleId="a7">
    <w:name w:val="List Paragraph"/>
    <w:basedOn w:val="a"/>
    <w:uiPriority w:val="34"/>
    <w:qFormat/>
    <w:rsid w:val="004D2651"/>
    <w:pPr>
      <w:ind w:leftChars="400" w:left="800"/>
    </w:pPr>
  </w:style>
  <w:style w:type="paragraph" w:customStyle="1" w:styleId="a8">
    <w:name w:val="바탕글"/>
    <w:basedOn w:val="a"/>
    <w:rsid w:val="004D2651"/>
    <w:pPr>
      <w:widowControl/>
      <w:wordWrap/>
      <w:autoSpaceDE/>
      <w:autoSpaceDN/>
      <w:snapToGrid w:val="0"/>
      <w:spacing w:line="384" w:lineRule="auto"/>
    </w:pPr>
    <w:rPr>
      <w:rFonts w:ascii="바탕" w:eastAsia="바탕" w:hAnsi="바탕" w:cs="굴림"/>
      <w:color w:val="000000"/>
      <w:kern w:val="0"/>
      <w:szCs w:val="20"/>
    </w:rPr>
  </w:style>
  <w:style w:type="character" w:styleId="a9">
    <w:name w:val="FollowedHyperlink"/>
    <w:basedOn w:val="a0"/>
    <w:uiPriority w:val="99"/>
    <w:semiHidden/>
    <w:unhideWhenUsed/>
    <w:rsid w:val="00383E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24844">
      <w:bodyDiv w:val="1"/>
      <w:marLeft w:val="0"/>
      <w:marRight w:val="0"/>
      <w:marTop w:val="0"/>
      <w:marBottom w:val="0"/>
      <w:divBdr>
        <w:top w:val="none" w:sz="0" w:space="0" w:color="auto"/>
        <w:left w:val="none" w:sz="0" w:space="0" w:color="auto"/>
        <w:bottom w:val="none" w:sz="0" w:space="0" w:color="auto"/>
        <w:right w:val="none" w:sz="0" w:space="0" w:color="auto"/>
      </w:divBdr>
    </w:div>
    <w:div w:id="1277323071">
      <w:bodyDiv w:val="1"/>
      <w:marLeft w:val="161"/>
      <w:marRight w:val="161"/>
      <w:marTop w:val="161"/>
      <w:marBottom w:val="161"/>
      <w:divBdr>
        <w:top w:val="none" w:sz="0" w:space="0" w:color="auto"/>
        <w:left w:val="none" w:sz="0" w:space="0" w:color="auto"/>
        <w:bottom w:val="none" w:sz="0" w:space="0" w:color="auto"/>
        <w:right w:val="none" w:sz="0" w:space="0" w:color="auto"/>
      </w:divBdr>
    </w:div>
    <w:div w:id="1907060989">
      <w:bodyDiv w:val="1"/>
      <w:marLeft w:val="0"/>
      <w:marRight w:val="0"/>
      <w:marTop w:val="0"/>
      <w:marBottom w:val="0"/>
      <w:divBdr>
        <w:top w:val="none" w:sz="0" w:space="0" w:color="auto"/>
        <w:left w:val="none" w:sz="0" w:space="0" w:color="auto"/>
        <w:bottom w:val="none" w:sz="0" w:space="0" w:color="auto"/>
        <w:right w:val="none" w:sz="0" w:space="0" w:color="auto"/>
      </w:divBdr>
    </w:div>
    <w:div w:id="214014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diegogo.com/projects/inbair-o2-give-your-brain-a-boost-with-oxygen/x/13432962" TargetMode="External"/><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FFD31-45E8-4DE7-97D5-2DC6D3B0C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2038</Characters>
  <Application>Microsoft Office Word</Application>
  <DocSecurity>0</DocSecurity>
  <Lines>16</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INB관리2</dc:creator>
  <cp:lastModifiedBy>Owner</cp:lastModifiedBy>
  <cp:revision>2</cp:revision>
  <dcterms:created xsi:type="dcterms:W3CDTF">2019-09-30T04:41:00Z</dcterms:created>
  <dcterms:modified xsi:type="dcterms:W3CDTF">2019-09-30T04:41:00Z</dcterms:modified>
</cp:coreProperties>
</file>