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5"/>
        <w:gridCol w:w="930"/>
        <w:gridCol w:w="930"/>
        <w:gridCol w:w="880"/>
        <w:gridCol w:w="880"/>
        <w:gridCol w:w="141"/>
      </w:tblGrid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Three months ended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Nine months ended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September 30,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September 30,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2013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2012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2013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2012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Revenues and Other Income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Oil sales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201,762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170,894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565,466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554,612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Royalties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(22,632)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(18,305)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(62,979)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(59,062)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Oil sales, net of royalties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179,130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152,589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502,487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495,550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Reimbursement of expenses under Malaysia risk service contract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30,967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37,738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Other income (Note 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(1,361)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(5,122)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(2,115)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(5,515)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208,736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147,467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538,110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490,035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Expenses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Production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38,448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32,718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116,982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110,092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Malaysia risk service contract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30,967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 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37,738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Depreciation and depletion (Note 7)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17,298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14,778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54,481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53,412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Net profits interest (Note 13)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-- 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39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1,919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908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General and administrative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11,358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9,125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27,408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24,509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Exploration (Note 6)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665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7,191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13,895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7,477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Debt financing fees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4,228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501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5,801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1,133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Finance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2,579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1,940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3,926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3,141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Gain on property, plant and equipment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--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(252)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(252)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105,543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66,040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262,146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200,420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Net income before income taxes, share of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earnings from Apico LLC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103,193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81,427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275,964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289,615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Share of earnings from Apico LLC (Note 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2,798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4,537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13,407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14,041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Net income before income taxes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105,991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85,964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289,371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303,656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Income taxes (Note 15)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Current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32,774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42,135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75,777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124,032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Deferred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21,378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2,778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88,802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46,576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54,152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44,913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164,579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170,608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Net income and comprehensive income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51,839 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41,051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124,792 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133,048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Net income and total comprehensive income attributable to: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Shareholders of Coastal Energy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50,720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40,100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121,704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130,385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Non-controlling interest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1,119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3,088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2,663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51,839 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41,051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124,792 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133,048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Net income per share: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Basic (Note 14)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0.45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0.35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1.07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1.15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Diluted (Note 14)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0.44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0.34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1.04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1.10</w:t>
            </w:r>
          </w:p>
        </w:tc>
      </w:tr>
      <w:tr w:rsidR="008416B0" w:rsidTr="008416B0">
        <w:trPr>
          <w:gridAfter w:val="1"/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gridSpan w:val="6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The accompanying notes are an integral part of these condensed interim consolidated financial statements.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416B0" w:rsidRDefault="008416B0">
            <w:pPr>
              <w:spacing w:after="0"/>
              <w:rPr>
                <w:rFonts w:eastAsia="굴림" w:cs="굴림"/>
              </w:rPr>
            </w:pPr>
          </w:p>
        </w:tc>
      </w:tr>
    </w:tbl>
    <w:p w:rsidR="008416B0" w:rsidRDefault="008416B0" w:rsidP="008416B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1"/>
        <w:gridCol w:w="1554"/>
        <w:gridCol w:w="1661"/>
      </w:tblGrid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September 30</w:t>
            </w:r>
          </w:p>
        </w:tc>
        <w:tc>
          <w:tcPr>
            <w:tcW w:w="0" w:type="auto"/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December 31,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As 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2012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$ </w:t>
            </w:r>
          </w:p>
        </w:tc>
        <w:tc>
          <w:tcPr>
            <w:tcW w:w="0" w:type="auto"/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$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Assets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Current Assets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center"/>
            <w:hideMark/>
          </w:tcPr>
          <w:p w:rsidR="008416B0" w:rsidRDefault="00841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66,213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63,897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Restricted cash (Note 4)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4,434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6,452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Accounts receivable (Note 5)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66,889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56,848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Derivative asset (Note 11)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101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132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Crude oil inventory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23,494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15,611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Marine fuel inventory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4,951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5,245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Prepaids and other current assets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2,297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628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30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Total current assets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168,379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148,813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Non-Current Assets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Exploration and evaluation assets (Note 6)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69,545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118,350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Property, plant and equipment (Note 7)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790,987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560,493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Investment in Apico LLC (Note 8)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64,900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60,266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Deposits and other assets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6,265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6,271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30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Total non-current assets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931,697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745,380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Total Assets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1,100,076 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894,193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Liabilities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Current Liabilities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Accounts payable and accrued liabilities (Note 9)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190,725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217,757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Current portion of long-term debt (Note 11)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37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34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Current portion of derivative liabilities (Note 11)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1,662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1,372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30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Total current liabilities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192,424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219,163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Non-Current Liabilities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Long-term debt (Note 11)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110,800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95,066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Non-current portion of derivative liabilities (Note 11)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515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502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Derivative liability - warrants (Note 10)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3,468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3,784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Deferred tax liabilities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187,225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98,423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Decommissioning liabilities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43,955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46,726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30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Total non-current liabilities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345,963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244,501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Shareholders' Equity (Note 14)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Common shares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214,754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213,260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Contributed surplus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24,215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18,940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Retained earnings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310,068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193,877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Total Shareholders' Equity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549,037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426,077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Non-controlling interest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12,652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4,452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Total equity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561,689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430,529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Total liabilities and equity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1,100,076 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894,193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Commitments and contingencies (Note 17)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gridSpan w:val="3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The accompanying notes are an integral part of these condensed interim consolidated financial statements.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</w:tbl>
    <w:p w:rsidR="008416B0" w:rsidRDefault="008416B0" w:rsidP="008416B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4"/>
        <w:gridCol w:w="979"/>
        <w:gridCol w:w="1102"/>
        <w:gridCol w:w="1025"/>
        <w:gridCol w:w="956"/>
      </w:tblGrid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Three months ended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Nine months ended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September 30,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September 30,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2013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2012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2013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16B0" w:rsidRDefault="008416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2012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Operating activities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Net income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51,839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41,051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124,792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133,048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Adjustments: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Share of earnings from Apico LLC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(2,798)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(4,537)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(13,407)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(14,041)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Unrealized loss (gain) on derivative instruments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1,965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362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334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(11,523)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Depletion and depreciation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17,298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14,778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54,481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53,412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Finance expense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2,579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1,940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3,926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3,141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Amortisation of debt financing fees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4,079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147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4,946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779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Share-based compensation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5,453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5,531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9,320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10,167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Deferred income taxes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21,378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2,778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88,802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46,576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Unrealized foreign exchange loss (gain)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826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17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422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(49)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Gains on disposal of property, plant and equipment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(252)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(4)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(252)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Exploration expense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665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7,191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13,895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7,477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Income taxes paid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(21,880)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(63,527)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(100,597)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(63,656)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Interest received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133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168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Interest paid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(1,140)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(318)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(3,301)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(1,570)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Dividends received from Apico LLC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3,704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9,943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8,773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9,943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84,101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15,106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192,550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173,457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Change in non-cash working capital: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Accounts receivable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(32,992)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(49,066)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(10,041)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(60,297)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Inventory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(1,009)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(1,325)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(7,589)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(3,217)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Prepaids and other current assets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1,672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106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(1,669)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144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Accounts payable and accrued liabilities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18,925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6,348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4,360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(1,885)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Current income taxes payable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18,931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45,520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61,934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127,288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Cash flow provided by operating activities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89,628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16,689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239,545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235,490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Financing Activities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Issuance of common shares, net of issuance costs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317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727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1,605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2,753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Cash settlement of restricted stock units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(6,275)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(156)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Repurchase of shares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(3,712)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(6,275)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(18,745)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Borrowings under long-term debt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15,000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50,000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30,000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50,000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Repayment of long-term debt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(15,000)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(30,000)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Loan arrangement fees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(4,200)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(2,915)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(4,212)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(3,883)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Distributions to non-controlling interest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(1,335)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(1,074)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(3,954)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(2,866)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Contributions from non-controlling interest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3,626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9,066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Cash flow provided by (used in) financing activities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7,133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43,026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11,074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(2,741)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Investing Activities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Decrease in restricted cash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2,008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(20)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2,018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22,034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Expenditure on property, plant and equipment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(70,953)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(140,551)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(247,922)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(231,478)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Acquisition of increased ownership interest in Apico LLC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(9,250)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Proceeds from disposal of property, plant and equipment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352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533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352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Deposits and other assets - Payments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(6,000)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(6,000)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Deposits and other assets - Refunds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--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131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Cash flow used in investing activities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(68,945)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(146,219)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(245,371)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(224,211)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Effect of exchange rate changes on cash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(625)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(875)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(2,932)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(2,266)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Increase (decrease) in cash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27,191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(87,379)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2,316 </w:t>
            </w:r>
          </w:p>
        </w:tc>
        <w:tc>
          <w:tcPr>
            <w:tcW w:w="0" w:type="auto"/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6,272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Cash - Beginning of period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39,022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116,646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63,897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22,995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Cash - End of period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66,213 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29,267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 66,213 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000000"/>
              <w:right w:val="nil"/>
            </w:tcBorders>
            <w:noWrap/>
            <w:vAlign w:val="bottom"/>
            <w:hideMark/>
          </w:tcPr>
          <w:p w:rsidR="008416B0" w:rsidRDefault="008416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29,267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416B0" w:rsidTr="008416B0">
        <w:trPr>
          <w:tblCellSpacing w:w="45" w:type="dxa"/>
        </w:trPr>
        <w:tc>
          <w:tcPr>
            <w:tcW w:w="0" w:type="auto"/>
            <w:gridSpan w:val="4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The accompanying notes are an integral part of these condensed interim consolidated financial statements.</w:t>
            </w:r>
          </w:p>
        </w:tc>
        <w:tc>
          <w:tcPr>
            <w:tcW w:w="0" w:type="auto"/>
            <w:vAlign w:val="bottom"/>
            <w:hideMark/>
          </w:tcPr>
          <w:p w:rsidR="008416B0" w:rsidRDefault="008416B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</w:tbl>
    <w:p w:rsidR="00307D32" w:rsidRDefault="00307D32">
      <w:bookmarkStart w:id="0" w:name="_GoBack"/>
      <w:bookmarkEnd w:id="0"/>
    </w:p>
    <w:sectPr w:rsidR="00307D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6B0"/>
    <w:rsid w:val="00307D32"/>
    <w:rsid w:val="0084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6B0"/>
    <w:pPr>
      <w:jc w:val="left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6B0"/>
    <w:pPr>
      <w:jc w:val="left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4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1058</Words>
  <Characters>6032</Characters>
  <Application>Microsoft Office Word</Application>
  <DocSecurity>0</DocSecurity>
  <Lines>50</Lines>
  <Paragraphs>14</Paragraphs>
  <ScaleCrop>false</ScaleCrop>
  <Company>Microsoft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NEWSWIRE</dc:creator>
  <cp:lastModifiedBy>NEWSWIRE</cp:lastModifiedBy>
  <cp:revision>1</cp:revision>
  <dcterms:created xsi:type="dcterms:W3CDTF">2013-11-11T04:48:00Z</dcterms:created>
  <dcterms:modified xsi:type="dcterms:W3CDTF">2013-11-11T04:48:00Z</dcterms:modified>
</cp:coreProperties>
</file>