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rPr>
      </w:pPr>
      <w:bookmarkStart w:colFirst="0" w:colLast="0" w:name="_heading=h.gjdgxs" w:id="0"/>
      <w:bookmarkEnd w:id="0"/>
      <w:r w:rsidDel="00000000" w:rsidR="00000000" w:rsidRPr="00000000">
        <w:rPr>
          <w:b w:val="1"/>
          <w:bCs w:val="1"/>
          <w:rtl w:val="0"/>
        </w:rPr>
        <w:t xml:space="preserve">[보도자료]</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"설치 의무는 생겼는데 사업자는 없다"…플러그링크, 전기차 충전 사각지대 해소 나선다</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center"/>
        <w:rPr>
          <w:b w:val="1"/>
          <w:bCs w:val="1"/>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b w:val="1"/>
          <w:bCs w:val="1"/>
        </w:rPr>
      </w:pPr>
      <w:r w:rsidDel="00000000" w:rsidR="00000000" w:rsidRPr="00000000">
        <w:rPr>
          <w:b w:val="1"/>
          <w:bCs w:val="1"/>
        </w:rPr>
        <w:drawing>
          <wp:inline distB="114300" distT="114300" distL="114300" distR="114300">
            <wp:extent cx="3635213" cy="570379"/>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635213" cy="57037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240" w:before="240" w:line="240" w:lineRule="auto"/>
        <w:ind w:left="720" w:firstLine="0"/>
        <w:jc w:val="left"/>
        <w:rPr/>
      </w:pPr>
      <w:r w:rsidDel="00000000" w:rsidR="00000000" w:rsidRPr="00000000">
        <w:rPr>
          <w:rtl w:val="0"/>
        </w:rPr>
      </w:r>
    </w:p>
    <w:p w:rsidR="00000000" w:rsidDel="00000000" w:rsidP="00000000" w:rsidRDefault="00000000" w:rsidRPr="00000000" w14:paraId="00000007">
      <w:pPr>
        <w:numPr>
          <w:ilvl w:val="0"/>
          <w:numId w:val="2"/>
        </w:numPr>
        <w:spacing w:after="0" w:before="240" w:line="240" w:lineRule="auto"/>
        <w:ind w:left="720" w:hanging="360"/>
        <w:jc w:val="left"/>
        <w:rPr/>
      </w:pPr>
      <w:r w:rsidDel="00000000" w:rsidR="00000000" w:rsidRPr="00000000">
        <w:rPr>
          <w:rtl w:val="0"/>
        </w:rPr>
        <w:t xml:space="preserve">전기차 충전기 의무 설치 유예 종료에도 설치 못한 공동주택 여전</w:t>
      </w:r>
    </w:p>
    <w:p w:rsidR="00000000" w:rsidDel="00000000" w:rsidP="00000000" w:rsidRDefault="00000000" w:rsidRPr="00000000" w14:paraId="00000008">
      <w:pPr>
        <w:numPr>
          <w:ilvl w:val="0"/>
          <w:numId w:val="2"/>
        </w:numPr>
        <w:spacing w:after="0" w:before="0" w:line="240" w:lineRule="auto"/>
        <w:ind w:left="720" w:hanging="360"/>
        <w:jc w:val="left"/>
        <w:rPr/>
      </w:pPr>
      <w:r w:rsidDel="00000000" w:rsidR="00000000" w:rsidRPr="00000000">
        <w:rPr>
          <w:rtl w:val="0"/>
        </w:rPr>
        <w:t xml:space="preserve">수익성 낮은 소규모 단지·노후 단지까지 설치 지원 확대</w:t>
      </w:r>
    </w:p>
    <w:p w:rsidR="00000000" w:rsidDel="00000000" w:rsidP="00000000" w:rsidRDefault="00000000" w:rsidRPr="00000000" w14:paraId="00000009">
      <w:pPr>
        <w:numPr>
          <w:ilvl w:val="0"/>
          <w:numId w:val="2"/>
        </w:numPr>
        <w:spacing w:after="0" w:before="0" w:line="240" w:lineRule="auto"/>
        <w:ind w:left="720" w:hanging="360"/>
        <w:jc w:val="left"/>
        <w:rPr>
          <w:u w:val="none"/>
        </w:rPr>
      </w:pPr>
      <w:r w:rsidDel="00000000" w:rsidR="00000000" w:rsidRPr="00000000">
        <w:rPr>
          <w:rtl w:val="0"/>
        </w:rPr>
        <w:t xml:space="preserve">“전기차 충전 인프라, 수익성 넘어 상생으로…지속 가능한 충전 인프라 확충에 앞장</w:t>
      </w:r>
    </w:p>
    <w:p w:rsidR="00000000" w:rsidDel="00000000" w:rsidP="00000000" w:rsidRDefault="00000000" w:rsidRPr="00000000" w14:paraId="0000000A">
      <w:pPr>
        <w:spacing w:line="240" w:lineRule="auto"/>
        <w:jc w:val="center"/>
        <w:rPr>
          <w:b w:val="1"/>
          <w:bCs w:val="1"/>
        </w:rPr>
      </w:pPr>
      <w:r w:rsidDel="00000000" w:rsidR="00000000" w:rsidRPr="00000000">
        <w:rPr>
          <w:rtl w:val="0"/>
        </w:rPr>
      </w:r>
    </w:p>
    <w:p w:rsidR="00000000" w:rsidDel="00000000" w:rsidP="00000000" w:rsidRDefault="00000000" w:rsidRPr="00000000" w14:paraId="0000000B">
      <w:pPr>
        <w:jc w:val="left"/>
        <w:rPr>
          <w:b w:val="1"/>
          <w:bCs w:val="1"/>
          <w:i w:val="1"/>
          <w:iCs w:val="1"/>
        </w:rPr>
      </w:pPr>
      <w:r w:rsidDel="00000000" w:rsidR="00000000" w:rsidRPr="00000000">
        <w:rPr>
          <w:b w:val="1"/>
          <w:bCs w:val="1"/>
          <w:rtl w:val="0"/>
        </w:rPr>
        <w:t xml:space="preserve">[플러그링크=2026년 07월 10일]</w:t>
      </w:r>
      <w:r w:rsidDel="00000000" w:rsidR="00000000" w:rsidRPr="00000000">
        <w:rPr>
          <w:rtl w:val="0"/>
        </w:rPr>
        <w:t xml:space="preserve"> </w:t>
      </w:r>
      <w:r w:rsidDel="00000000" w:rsidR="00000000" w:rsidRPr="00000000">
        <w:rPr>
          <w:b w:val="1"/>
          <w:bCs w:val="1"/>
          <w:i w:val="1"/>
          <w:iCs w:val="1"/>
          <w:rtl w:val="0"/>
        </w:rPr>
        <w:t xml:space="preserve">“법대로 설치하려 해도…돈 안 되는 소규모 단지는 충전업계 선 찬밥 신세”</w:t>
      </w:r>
    </w:p>
    <w:p w:rsidR="00000000" w:rsidDel="00000000" w:rsidP="00000000" w:rsidRDefault="00000000" w:rsidRPr="00000000" w14:paraId="0000000C">
      <w:pPr>
        <w:jc w:val="left"/>
        <w:rPr/>
      </w:pPr>
      <w:r w:rsidDel="00000000" w:rsidR="00000000" w:rsidRPr="00000000">
        <w:rPr>
          <w:rtl w:val="0"/>
        </w:rPr>
        <w:t xml:space="preserve">전기차 충전시설 의무 설치 유예기간이 종료됐지만 전국 곳곳의 공동주택에서는 여전히 충전기 설치에 어려움을 겪고 있다. 충전기 수요가 적거나 사업성이 낮다는 이유로 충전사업자를 찾지 못하는 사례가 이어지면서 전기차 충전 인프라의 사각지대가 발생하고 있다.</w:t>
      </w:r>
    </w:p>
    <w:p w:rsidR="00000000" w:rsidDel="00000000" w:rsidP="00000000" w:rsidRDefault="00000000" w:rsidRPr="00000000" w14:paraId="0000000D">
      <w:pPr>
        <w:jc w:val="left"/>
        <w:rPr/>
      </w:pPr>
      <w:r w:rsidDel="00000000" w:rsidR="00000000" w:rsidRPr="00000000">
        <w:rPr>
          <w:rtl w:val="0"/>
        </w:rPr>
        <w:t xml:space="preserve">전기차 충전 플랫폼 기업 플러그링크는 이러한 충전 인프라 공백을 해소하기 위해 소규모 공동주택과 충전 수요가 적은 단지까지 설치 지원 범위를 확대하고 있다고 밝혔다.</w:t>
      </w:r>
    </w:p>
    <w:p w:rsidR="00000000" w:rsidDel="00000000" w:rsidP="00000000" w:rsidRDefault="00000000" w:rsidRPr="00000000" w14:paraId="0000000E">
      <w:pPr>
        <w:jc w:val="left"/>
        <w:rPr/>
      </w:pPr>
      <w:r w:rsidDel="00000000" w:rsidR="00000000" w:rsidRPr="00000000">
        <w:rPr>
          <w:rtl w:val="0"/>
        </w:rPr>
        <w:t xml:space="preserve">최근 공동주택 현장에서는 전기차 충전시설 설치 의무는 강화되고 있지만 실제 설치 과정에서는 여러 어려움이 발생하고 있다. 특히 전기차 보유 대수가 적은 단지나 충전기 1~2대만 필요한 공동주택의 경우 사업성이 낮다는 이유로 설치가 지연되거나 사업자 선정에 어려움을 겪는 사례가 적지 않다.</w:t>
      </w:r>
    </w:p>
    <w:p w:rsidR="00000000" w:rsidDel="00000000" w:rsidP="00000000" w:rsidRDefault="00000000" w:rsidRPr="00000000" w14:paraId="0000000F">
      <w:pPr>
        <w:jc w:val="left"/>
        <w:rPr/>
      </w:pPr>
      <w:r w:rsidDel="00000000" w:rsidR="00000000" w:rsidRPr="00000000">
        <w:rPr>
          <w:rtl w:val="0"/>
        </w:rPr>
        <w:t xml:space="preserve">플러그링크는 이러한 상황을 단순한 시장의 문제가 아닌 '생활 인프라 접근성'의 문제로 바라보고 있다. 전기차 이용자가 많지 않다는 이유만으로 충전 인프라에서 소외되는 지역이 발생해서는 안 된다는 판단이다.</w:t>
      </w:r>
    </w:p>
    <w:p w:rsidR="00000000" w:rsidDel="00000000" w:rsidP="00000000" w:rsidRDefault="00000000" w:rsidRPr="00000000" w14:paraId="00000010">
      <w:pPr>
        <w:jc w:val="left"/>
        <w:rPr/>
      </w:pPr>
      <w:r w:rsidDel="00000000" w:rsidR="00000000" w:rsidRPr="00000000">
        <w:rPr>
          <w:rtl w:val="0"/>
        </w:rPr>
        <w:t xml:space="preserve">이에 플러그링크는 설치 규모와 예상 수익성보다는 실제 필요 여부를 우선 고려해 충전기 1~2대 규모의 설치 요청에도 적극 대응하고 있다. 대규모 단지 중심으로 충전 인프라가 집중되는 현상을 완화하고, 전기차 이용자라면 거주 지역과 관계없이 충전 환경을 누릴 수 있도록 하기 위해서다.</w:t>
      </w:r>
    </w:p>
    <w:p w:rsidR="00000000" w:rsidDel="00000000" w:rsidP="00000000" w:rsidRDefault="00000000" w:rsidRPr="00000000" w14:paraId="00000011">
      <w:pPr>
        <w:jc w:val="left"/>
        <w:rPr/>
      </w:pPr>
      <w:r w:rsidDel="00000000" w:rsidR="00000000" w:rsidRPr="00000000">
        <w:rPr>
          <w:rtl w:val="0"/>
        </w:rPr>
        <w:t xml:space="preserve">플러그링크 관계자는 "전기차 충전은 이제 특정 이용자를 위한 편의시설이 아니라 공동주택이 갖춰야 할 필수 생활 인프라"라며 "사업성이 부족하다는 이유로 충전 인프라 구축이 미뤄지는 곳이 없도록 충전 사각지대 해소에 힘쓰고 있다"고 말했다.</w:t>
      </w:r>
    </w:p>
    <w:p w:rsidR="00000000" w:rsidDel="00000000" w:rsidP="00000000" w:rsidRDefault="00000000" w:rsidRPr="00000000" w14:paraId="00000012">
      <w:pPr>
        <w:jc w:val="left"/>
        <w:rPr/>
      </w:pPr>
      <w:r w:rsidDel="00000000" w:rsidR="00000000" w:rsidRPr="00000000">
        <w:rPr>
          <w:rtl w:val="0"/>
        </w:rPr>
        <w:t xml:space="preserve">설치 이후 운영 안정성도 플러그링크가 강조하는 부분이다. 공동주택 입장에서는 충전사업자의 사업 중단이나 운영 부실로 인해 충전기가 방치되는 상황을 우려하는 경우가 많다.</w:t>
      </w:r>
    </w:p>
    <w:p w:rsidR="00000000" w:rsidDel="00000000" w:rsidP="00000000" w:rsidRDefault="00000000" w:rsidRPr="00000000" w14:paraId="00000013">
      <w:pPr>
        <w:jc w:val="left"/>
        <w:rPr/>
      </w:pPr>
      <w:r w:rsidDel="00000000" w:rsidR="00000000" w:rsidRPr="00000000">
        <w:rPr>
          <w:rtl w:val="0"/>
        </w:rPr>
        <w:t xml:space="preserve">플러그링크는 전국 단위 충전 인프라 운영 경험과 유지보수 체계를 바탕으로 설치 이후에도 지속적인 운영과 관리를 제공하고 있다. 충전기 장애 발생 시 신속한 대응 체계를 운영해 입주민 불편을 최소화하고 있으며, 충전기 설치부터 운영·A/S까지 책임지는 체계를 구축하고 있다.</w:t>
      </w:r>
    </w:p>
    <w:p w:rsidR="00000000" w:rsidDel="00000000" w:rsidP="00000000" w:rsidRDefault="00000000" w:rsidRPr="00000000" w14:paraId="00000014">
      <w:pPr>
        <w:jc w:val="left"/>
        <w:rPr/>
      </w:pPr>
      <w:r w:rsidDel="00000000" w:rsidR="00000000" w:rsidRPr="00000000">
        <w:rPr>
          <w:rtl w:val="0"/>
        </w:rPr>
        <w:t xml:space="preserve">플러그링크 관계자는 "충전 인프라는 설치 대수보다 지속적으로 운영될 수 있는지가 더 중요하다"며 "설치부터 운영, 유지보수까지 책임지는 파트너로서 공동주택의 부담을 줄이는 것이 목표"라고 말했다.</w:t>
      </w:r>
    </w:p>
    <w:p w:rsidR="00000000" w:rsidDel="00000000" w:rsidP="00000000" w:rsidRDefault="00000000" w:rsidRPr="00000000" w14:paraId="00000015">
      <w:pPr>
        <w:jc w:val="left"/>
        <w:rPr/>
      </w:pPr>
      <w:r w:rsidDel="00000000" w:rsidR="00000000" w:rsidRPr="00000000">
        <w:rPr>
          <w:rtl w:val="0"/>
        </w:rPr>
        <w:t xml:space="preserve">이어 "전기차 보급 확대가 특정 지역이나 대단지에만 국한되지 않으려면 충전 인프라 역시 모두에게 공정하게 제공돼야 한다"며 "플러그링크는 수익성보다 접근성을 우선하는 충전 인프라 구축으로 지속가능한 전기차 생태계 조성에 기여하겠다"고 밝혔다.</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ind w:left="0" w:firstLine="0"/>
        <w:jc w:val="left"/>
        <w:rPr>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ind w:firstLine="200"/>
        <w:jc w:val="center"/>
        <w:rPr>
          <w:color w:val="000000"/>
        </w:rPr>
      </w:pPr>
      <w:r w:rsidDel="00000000" w:rsidR="00000000" w:rsidRPr="00000000">
        <w:rPr>
          <w:color w:val="000000"/>
          <w:rtl w:val="0"/>
        </w:rPr>
        <w:t xml:space="preserve">###</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ind w:firstLine="200"/>
        <w:jc w:val="center"/>
        <w:rPr>
          <w:color w:val="000000"/>
        </w:rPr>
      </w:pPr>
      <w:r w:rsidDel="00000000" w:rsidR="00000000" w:rsidRPr="00000000">
        <w:rPr>
          <w:rtl w:val="0"/>
        </w:rPr>
      </w:r>
    </w:p>
    <w:p w:rsidR="00000000" w:rsidDel="00000000" w:rsidP="00000000" w:rsidRDefault="00000000" w:rsidRPr="00000000" w14:paraId="00000019">
      <w:pPr>
        <w:pBdr>
          <w:left w:space="0" w:sz="0" w:val="nil"/>
          <w:bottom w:space="0" w:sz="0" w:val="nil"/>
          <w:right w:space="0" w:sz="0" w:val="nil"/>
          <w:between w:space="0" w:sz="0" w:val="nil"/>
        </w:pBdr>
        <w:spacing w:after="0" w:line="240" w:lineRule="auto"/>
        <w:jc w:val="left"/>
        <w:rPr>
          <w:b w:val="1"/>
          <w:bCs w:val="1"/>
          <w:color w:val="000000"/>
          <w:sz w:val="24"/>
          <w:szCs w:val="24"/>
        </w:rPr>
      </w:pPr>
      <w:r w:rsidDel="00000000" w:rsidR="00000000" w:rsidRPr="00000000">
        <w:rPr>
          <w:rtl w:val="0"/>
        </w:rPr>
      </w:r>
    </w:p>
    <w:p w:rsidR="00000000" w:rsidDel="00000000" w:rsidP="00000000" w:rsidRDefault="00000000" w:rsidRPr="00000000" w14:paraId="0000001A">
      <w:pPr>
        <w:pBdr>
          <w:left w:space="0" w:sz="0" w:val="nil"/>
          <w:bottom w:space="0" w:sz="0" w:val="nil"/>
          <w:right w:space="0" w:sz="0" w:val="nil"/>
          <w:between w:space="0" w:sz="0" w:val="nil"/>
        </w:pBdr>
        <w:spacing w:after="0" w:line="240" w:lineRule="auto"/>
        <w:jc w:val="left"/>
        <w:rPr>
          <w:b w:val="1"/>
          <w:bCs w:val="1"/>
          <w:color w:val="000000"/>
          <w:sz w:val="24"/>
          <w:szCs w:val="24"/>
        </w:rPr>
      </w:pPr>
      <w:r w:rsidDel="00000000" w:rsidR="00000000" w:rsidRPr="00000000">
        <w:rPr>
          <w:b w:val="1"/>
          <w:bCs w:val="1"/>
          <w:color w:val="000000"/>
          <w:sz w:val="24"/>
          <w:szCs w:val="24"/>
          <w:rtl w:val="0"/>
        </w:rPr>
        <w:t xml:space="preserve">■ 플러그링크 회사 소개 (2026 Press Kit)</w:t>
      </w:r>
    </w:p>
    <w:p w:rsidR="00000000" w:rsidDel="00000000" w:rsidP="00000000" w:rsidRDefault="00000000" w:rsidRPr="00000000" w14:paraId="0000001B">
      <w:pPr>
        <w:pBdr>
          <w:left w:space="0" w:sz="0" w:val="nil"/>
          <w:bottom w:space="0" w:sz="0" w:val="nil"/>
          <w:right w:space="0" w:sz="0" w:val="nil"/>
          <w:between w:space="0" w:sz="0" w:val="nil"/>
        </w:pBdr>
        <w:spacing w:after="0" w:line="240" w:lineRule="auto"/>
        <w:jc w:val="left"/>
        <w:rPr>
          <w:b w:val="1"/>
          <w:bCs w:val="1"/>
          <w:color w:val="000000"/>
          <w:sz w:val="24"/>
          <w:szCs w:val="24"/>
        </w:rPr>
      </w:pPr>
      <w:r w:rsidDel="00000000" w:rsidR="00000000" w:rsidRPr="00000000">
        <w:rPr>
          <w:rtl w:val="0"/>
        </w:rPr>
      </w:r>
    </w:p>
    <w:p w:rsidR="00000000" w:rsidDel="00000000" w:rsidP="00000000" w:rsidRDefault="00000000" w:rsidRPr="00000000" w14:paraId="0000001C">
      <w:pPr>
        <w:pBdr>
          <w:left w:space="0" w:sz="0" w:val="nil"/>
          <w:bottom w:space="0" w:sz="0" w:val="nil"/>
          <w:right w:space="0" w:sz="0" w:val="nil"/>
          <w:between w:space="0" w:sz="0" w:val="nil"/>
        </w:pBdr>
        <w:spacing w:after="0" w:line="240" w:lineRule="auto"/>
        <w:jc w:val="left"/>
        <w:rPr>
          <w:b w:val="1"/>
          <w:bCs w:val="1"/>
          <w:color w:val="0066ff"/>
        </w:rPr>
      </w:pPr>
      <w:r w:rsidDel="00000000" w:rsidR="00000000" w:rsidRPr="00000000">
        <w:rPr>
          <w:b w:val="1"/>
          <w:bCs w:val="1"/>
          <w:color w:val="0066ff"/>
          <w:rtl w:val="0"/>
        </w:rPr>
        <w:t xml:space="preserve">국내 완속 전기차 충전인프라 운영 선도 기업</w:t>
      </w:r>
    </w:p>
    <w:p w:rsidR="00000000" w:rsidDel="00000000" w:rsidP="00000000" w:rsidRDefault="00000000" w:rsidRPr="00000000" w14:paraId="0000001D">
      <w:pPr>
        <w:pBdr>
          <w:left w:space="0" w:sz="0" w:val="nil"/>
          <w:bottom w:space="0" w:sz="0" w:val="nil"/>
          <w:right w:space="0" w:sz="0" w:val="nil"/>
          <w:between w:space="0" w:sz="0" w:val="nil"/>
        </w:pBdr>
        <w:spacing w:after="0" w:line="240" w:lineRule="auto"/>
        <w:jc w:val="left"/>
        <w:rPr>
          <w:b w:val="1"/>
          <w:bCs w:val="1"/>
          <w:color w:val="0066ff"/>
        </w:rPr>
      </w:pPr>
      <w:r w:rsidDel="00000000" w:rsidR="00000000" w:rsidRPr="00000000">
        <w:rPr>
          <w:b w:val="1"/>
          <w:bCs w:val="1"/>
          <w:color w:val="0066ff"/>
          <w:rtl w:val="0"/>
        </w:rPr>
        <w:t xml:space="preserve">2025년 완속 충전기 연간 등록 증가 1위, 데이터 기반 충전 플랫폼으로 성장</w:t>
      </w:r>
    </w:p>
    <w:p w:rsidR="00000000" w:rsidDel="00000000" w:rsidP="00000000" w:rsidRDefault="00000000" w:rsidRPr="00000000" w14:paraId="0000001E">
      <w:pPr>
        <w:widowControl w:val="1"/>
        <w:shd w:fill="ffffff" w:val="clear"/>
        <w:spacing w:after="0" w:line="240" w:lineRule="auto"/>
        <w:rPr>
          <w:color w:val="000000"/>
        </w:rPr>
      </w:pPr>
      <w:r w:rsidDel="00000000" w:rsidR="00000000" w:rsidRPr="00000000">
        <w:rPr>
          <w:color w:val="000000"/>
          <w:rtl w:val="0"/>
        </w:rPr>
        <w:t xml:space="preserve">플러그링크는 공동주택 중심의 완속 전기차 충전 인프라를 기반으로 빠르게 성장해 온 전기차 충전 플랫폼 기업이다. </w:t>
      </w:r>
    </w:p>
    <w:p w:rsidR="00000000" w:rsidDel="00000000" w:rsidP="00000000" w:rsidRDefault="00000000" w:rsidRPr="00000000" w14:paraId="0000001F">
      <w:pPr>
        <w:widowControl w:val="1"/>
        <w:shd w:fill="ffffff" w:val="clear"/>
        <w:spacing w:after="0" w:line="240" w:lineRule="auto"/>
        <w:rPr>
          <w:color w:val="000000"/>
        </w:rPr>
      </w:pPr>
      <w:r w:rsidDel="00000000" w:rsidR="00000000" w:rsidRPr="00000000">
        <w:rPr>
          <w:b w:val="1"/>
          <w:bCs w:val="1"/>
          <w:color w:val="000000"/>
          <w:rtl w:val="0"/>
        </w:rPr>
        <w:t xml:space="preserve">설립 3년 만에 흑자 전환에 성공</w:t>
      </w:r>
      <w:r w:rsidDel="00000000" w:rsidR="00000000" w:rsidRPr="00000000">
        <w:rPr>
          <w:color w:val="000000"/>
          <w:rtl w:val="0"/>
        </w:rPr>
        <w:t xml:space="preserve">했으며</w:t>
      </w:r>
      <w:r w:rsidDel="00000000" w:rsidR="00000000" w:rsidRPr="00000000">
        <w:rPr>
          <w:b w:val="1"/>
          <w:bCs w:val="1"/>
          <w:color w:val="000000"/>
          <w:rtl w:val="0"/>
        </w:rPr>
        <w:t xml:space="preserve">, 2025년 완속 전기차 충전기 연간 등록 대수 증가 기준 국내 1위</w:t>
      </w:r>
      <w:r w:rsidDel="00000000" w:rsidR="00000000" w:rsidRPr="00000000">
        <w:rPr>
          <w:color w:val="000000"/>
          <w:rtl w:val="0"/>
        </w:rPr>
        <w:t xml:space="preserve">를 기록하며 인프라 확장성과 운영 역량을 입증했다.</w:t>
      </w:r>
    </w:p>
    <w:p w:rsidR="00000000" w:rsidDel="00000000" w:rsidP="00000000" w:rsidRDefault="00000000" w:rsidRPr="00000000" w14:paraId="00000020">
      <w:pPr>
        <w:widowControl w:val="1"/>
        <w:shd w:fill="ffffff" w:val="clear"/>
        <w:spacing w:after="0" w:line="240" w:lineRule="auto"/>
        <w:rPr>
          <w:color w:val="000000"/>
        </w:rPr>
      </w:pPr>
      <w:r w:rsidDel="00000000" w:rsidR="00000000" w:rsidRPr="00000000">
        <w:rPr>
          <w:color w:val="000000"/>
          <w:rtl w:val="0"/>
        </w:rPr>
        <w:t xml:space="preserve">2025년 5월에는 </w:t>
      </w:r>
      <w:r w:rsidDel="00000000" w:rsidR="00000000" w:rsidRPr="00000000">
        <w:rPr>
          <w:b w:val="1"/>
          <w:bCs w:val="1"/>
          <w:color w:val="000000"/>
          <w:rtl w:val="0"/>
        </w:rPr>
        <w:t xml:space="preserve">한화솔루션 전기차 충전사업부문을 인수</w:t>
      </w:r>
      <w:r w:rsidDel="00000000" w:rsidR="00000000" w:rsidRPr="00000000">
        <w:rPr>
          <w:color w:val="000000"/>
          <w:rtl w:val="0"/>
        </w:rPr>
        <w:t xml:space="preserve">하며 사업 기반을 한층 강화했고, 충전 인프라 통합과 단일 플랫폼 운영 체계 고도화를 통해 업계 상위권 사업자로 도약했다.</w:t>
      </w:r>
    </w:p>
    <w:p w:rsidR="00000000" w:rsidDel="00000000" w:rsidP="00000000" w:rsidRDefault="00000000" w:rsidRPr="00000000" w14:paraId="00000021">
      <w:pPr>
        <w:pBdr>
          <w:left w:space="0" w:sz="0" w:val="nil"/>
          <w:bottom w:space="0" w:sz="0" w:val="nil"/>
          <w:right w:space="0" w:sz="0" w:val="nil"/>
          <w:between w:space="0" w:sz="0" w:val="nil"/>
        </w:pBdr>
        <w:spacing w:after="0" w:line="240" w:lineRule="auto"/>
        <w:ind w:firstLine="200"/>
        <w:jc w:val="center"/>
        <w:rPr>
          <w:b w:val="1"/>
          <w:bCs w:val="1"/>
          <w:color w:val="0066ff"/>
          <w:sz w:val="26"/>
          <w:szCs w:val="26"/>
        </w:rPr>
      </w:pPr>
      <w:r w:rsidDel="00000000" w:rsidR="00000000" w:rsidRPr="00000000">
        <w:rPr>
          <w:rtl w:val="0"/>
        </w:rPr>
      </w:r>
    </w:p>
    <w:tbl>
      <w:tblPr>
        <w:tblStyle w:val="Table1"/>
        <w:tblW w:w="9072.0" w:type="dxa"/>
        <w:jc w:val="left"/>
        <w:tblLayout w:type="fixed"/>
        <w:tblLook w:val="0400"/>
      </w:tblPr>
      <w:tblGrid>
        <w:gridCol w:w="3402"/>
        <w:gridCol w:w="1560"/>
        <w:gridCol w:w="4110"/>
        <w:tblGridChange w:id="0">
          <w:tblGrid>
            <w:gridCol w:w="3402"/>
            <w:gridCol w:w="1560"/>
            <w:gridCol w:w="4110"/>
          </w:tblGrid>
        </w:tblGridChange>
      </w:tblGrid>
      <w:tr>
        <w:trPr>
          <w:cantSplit w:val="0"/>
          <w:trHeight w:val="415" w:hRule="atLeast"/>
          <w:tblHeader w:val="0"/>
        </w:trPr>
        <w:tc>
          <w:tcPr>
            <w:vMerge w:val="restart"/>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22">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Pr>
              <w:drawing>
                <wp:inline distB="0" distT="0" distL="0" distR="0">
                  <wp:extent cx="1493520" cy="297180"/>
                  <wp:effectExtent b="0" l="0" r="0" t="0"/>
                  <wp:docPr descr="폰트, 스크린샷, 그래픽, 그래픽 디자인이(가) 표시된 사진&#10;&#10;자동 생성된 설명" id="3" name="image3.png"/>
                  <a:graphic>
                    <a:graphicData uri="http://schemas.openxmlformats.org/drawingml/2006/picture">
                      <pic:pic>
                        <pic:nvPicPr>
                          <pic:cNvPr descr="폰트, 스크린샷, 그래픽, 그래픽 디자인이(가) 표시된 사진&#10;&#10;자동 생성된 설명" id="0" name="image3.png"/>
                          <pic:cNvPicPr preferRelativeResize="0"/>
                        </pic:nvPicPr>
                        <pic:blipFill>
                          <a:blip r:embed="rId8"/>
                          <a:srcRect b="0" l="0" r="0" t="0"/>
                          <a:stretch>
                            <a:fillRect/>
                          </a:stretch>
                        </pic:blipFill>
                        <pic:spPr>
                          <a:xfrm>
                            <a:off x="0" y="0"/>
                            <a:ext cx="1493520" cy="297180"/>
                          </a:xfrm>
                          <a:prstGeom prst="rect"/>
                          <a:ln/>
                        </pic:spPr>
                      </pic:pic>
                    </a:graphicData>
                  </a:graphic>
                </wp:inline>
              </w:drawing>
            </w:r>
            <w:r w:rsidDel="00000000" w:rsidR="00000000" w:rsidRPr="00000000">
              <w:rPr>
                <w:rtl w:val="0"/>
              </w:rPr>
            </w:r>
          </w:p>
        </w:tc>
        <w:tc>
          <w:tcPr>
            <w:tcBorders>
              <w:top w:color="000000" w:space="0" w:sz="4" w:val="single"/>
            </w:tcBorders>
            <w:tcMar>
              <w:top w:w="0.0" w:type="dxa"/>
              <w:left w:w="115.0" w:type="dxa"/>
              <w:bottom w:w="0.0" w:type="dxa"/>
              <w:right w:w="115.0" w:type="dxa"/>
            </w:tcMar>
            <w:vAlign w:val="center"/>
          </w:tcPr>
          <w:p w:rsidR="00000000" w:rsidDel="00000000" w:rsidP="00000000" w:rsidRDefault="00000000" w:rsidRPr="00000000" w14:paraId="00000023">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상호</w:t>
            </w:r>
            <w:r w:rsidDel="00000000" w:rsidR="00000000" w:rsidRPr="00000000">
              <w:rPr>
                <w:rtl w:val="0"/>
              </w:rPr>
            </w:r>
          </w:p>
        </w:tc>
        <w:tc>
          <w:tcPr>
            <w:tcBorders>
              <w:top w:color="000000" w:space="0" w:sz="4" w:val="single"/>
            </w:tcBorders>
            <w:tcMar>
              <w:top w:w="0.0" w:type="dxa"/>
              <w:left w:w="115.0" w:type="dxa"/>
              <w:bottom w:w="0.0" w:type="dxa"/>
              <w:right w:w="115.0" w:type="dxa"/>
            </w:tcMar>
            <w:vAlign w:val="center"/>
          </w:tcPr>
          <w:p w:rsidR="00000000" w:rsidDel="00000000" w:rsidP="00000000" w:rsidRDefault="00000000" w:rsidRPr="00000000" w14:paraId="00000024">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tl w:val="0"/>
              </w:rPr>
              <w:t xml:space="preserve">주식회사 플러그링크</w:t>
            </w:r>
          </w:p>
        </w:tc>
      </w:tr>
      <w:tr>
        <w:trPr>
          <w:cantSplit w:val="0"/>
          <w:trHeight w:val="415" w:hRule="atLeast"/>
          <w:tblHeader w:val="0"/>
        </w:trPr>
        <w:tc>
          <w:tcPr>
            <w:vMerge w:val="continue"/>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6">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설립연도</w:t>
            </w: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7">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tl w:val="0"/>
              </w:rPr>
              <w:t xml:space="preserve">2021년 7월</w:t>
            </w:r>
          </w:p>
        </w:tc>
      </w:tr>
      <w:tr>
        <w:trPr>
          <w:cantSplit w:val="0"/>
          <w:trHeight w:val="415" w:hRule="atLeast"/>
          <w:tblHeader w:val="0"/>
        </w:trPr>
        <w:tc>
          <w:tcPr>
            <w:vMerge w:val="continue"/>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9">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대표</w:t>
            </w: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A">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tl w:val="0"/>
              </w:rPr>
              <w:t xml:space="preserve">강인철 대표이사</w:t>
            </w:r>
          </w:p>
        </w:tc>
      </w:tr>
      <w:tr>
        <w:trPr>
          <w:cantSplit w:val="0"/>
          <w:trHeight w:val="415" w:hRule="atLeast"/>
          <w:tblHeader w:val="0"/>
        </w:trPr>
        <w:tc>
          <w:tcPr>
            <w:vMerge w:val="continue"/>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C">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직원 수</w:t>
            </w: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D">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tl w:val="0"/>
              </w:rPr>
              <w:t xml:space="preserve">35명(2026년 3월 기준)</w:t>
            </w:r>
          </w:p>
        </w:tc>
      </w:tr>
      <w:tr>
        <w:trPr>
          <w:cantSplit w:val="0"/>
          <w:trHeight w:val="415" w:hRule="atLeast"/>
          <w:tblHeader w:val="0"/>
        </w:trPr>
        <w:tc>
          <w:tcPr>
            <w:vMerge w:val="continue"/>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2F">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주소</w:t>
            </w:r>
            <w:r w:rsidDel="00000000" w:rsidR="00000000" w:rsidRPr="00000000">
              <w:rPr>
                <w:rtl w:val="0"/>
              </w:rPr>
            </w:r>
          </w:p>
        </w:tc>
        <w:tc>
          <w:tcPr>
            <w:tcMar>
              <w:top w:w="0.0" w:type="dxa"/>
              <w:left w:w="115.0" w:type="dxa"/>
              <w:bottom w:w="0.0" w:type="dxa"/>
              <w:right w:w="115.0" w:type="dxa"/>
            </w:tcMar>
            <w:vAlign w:val="center"/>
          </w:tcPr>
          <w:p w:rsidR="00000000" w:rsidDel="00000000" w:rsidP="00000000" w:rsidRDefault="00000000" w:rsidRPr="00000000" w14:paraId="00000030">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rtl w:val="0"/>
              </w:rPr>
              <w:t xml:space="preserve">서울특별시 서초구 강남대로 311, 1</w:t>
            </w:r>
            <w:r w:rsidDel="00000000" w:rsidR="00000000" w:rsidRPr="00000000">
              <w:rPr>
                <w:rtl w:val="0"/>
              </w:rPr>
              <w:t xml:space="preserve">2</w:t>
            </w:r>
            <w:r w:rsidDel="00000000" w:rsidR="00000000" w:rsidRPr="00000000">
              <w:rPr>
                <w:color w:val="000000"/>
                <w:rtl w:val="0"/>
              </w:rPr>
              <w:t xml:space="preserve">층</w:t>
            </w:r>
          </w:p>
        </w:tc>
      </w:tr>
      <w:tr>
        <w:trPr>
          <w:cantSplit w:val="0"/>
          <w:trHeight w:val="70" w:hRule="atLeast"/>
          <w:tblHeader w:val="0"/>
        </w:trPr>
        <w:tc>
          <w:tcPr>
            <w:vMerge w:val="continue"/>
            <w:tcBorders>
              <w:top w:color="000000" w:space="0" w:sz="4" w:val="single"/>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32">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b w:val="1"/>
                <w:bCs w:val="1"/>
                <w:color w:val="000000"/>
                <w:rtl w:val="0"/>
              </w:rPr>
              <w:t xml:space="preserve">홈페이지</w:t>
            </w:r>
            <w:r w:rsidDel="00000000" w:rsidR="00000000" w:rsidRPr="00000000">
              <w:rPr>
                <w:rtl w:val="0"/>
              </w:rPr>
            </w:r>
          </w:p>
        </w:tc>
        <w:tc>
          <w:tcPr>
            <w:tcBorders>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33">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color w:val="000000"/>
                <w:u w:val="single"/>
                <w:rtl w:val="0"/>
              </w:rPr>
              <w:t xml:space="preserve">https://www.pluglink.kr/</w:t>
            </w:r>
            <w:r w:rsidDel="00000000" w:rsidR="00000000" w:rsidRPr="00000000">
              <w:rPr>
                <w:rtl w:val="0"/>
              </w:rPr>
            </w:r>
          </w:p>
        </w:tc>
      </w:tr>
    </w:tbl>
    <w:p w:rsidR="00000000" w:rsidDel="00000000" w:rsidP="00000000" w:rsidRDefault="00000000" w:rsidRPr="00000000" w14:paraId="00000034">
      <w:pPr>
        <w:pBdr>
          <w:left w:space="0" w:sz="0" w:val="nil"/>
          <w:bottom w:space="0" w:sz="0" w:val="nil"/>
          <w:right w:space="0" w:sz="0" w:val="nil"/>
          <w:between w:space="0" w:sz="0" w:val="nil"/>
        </w:pBdr>
        <w:spacing w:after="0" w:line="240" w:lineRule="auto"/>
        <w:ind w:firstLine="200"/>
        <w:rPr>
          <w:color w:val="000000"/>
        </w:rPr>
      </w:pPr>
      <w:r w:rsidDel="00000000" w:rsidR="00000000" w:rsidRPr="00000000">
        <w:rPr>
          <w:rtl w:val="0"/>
        </w:rPr>
      </w:r>
    </w:p>
    <w:p w:rsidR="00000000" w:rsidDel="00000000" w:rsidP="00000000" w:rsidRDefault="00000000" w:rsidRPr="00000000" w14:paraId="00000035">
      <w:pPr>
        <w:widowControl w:val="1"/>
        <w:shd w:fill="ffffff" w:val="clear"/>
        <w:spacing w:after="0" w:line="240" w:lineRule="auto"/>
        <w:rPr>
          <w:color w:val="000000"/>
          <w:sz w:val="24"/>
          <w:szCs w:val="24"/>
        </w:rPr>
      </w:pPr>
      <w:r w:rsidDel="00000000" w:rsidR="00000000" w:rsidRPr="00000000">
        <w:rPr>
          <w:b w:val="1"/>
          <w:bCs w:val="1"/>
          <w:color w:val="0066ff"/>
          <w:sz w:val="24"/>
          <w:szCs w:val="24"/>
          <w:rtl w:val="0"/>
        </w:rPr>
        <w:t xml:space="preserve">“사용자 중심의 전기차 충전 경험 혁신”</w:t>
      </w:r>
      <w:r w:rsidDel="00000000" w:rsidR="00000000" w:rsidRPr="00000000">
        <w:rPr>
          <w:rtl w:val="0"/>
        </w:rPr>
      </w:r>
    </w:p>
    <w:p w:rsidR="00000000" w:rsidDel="00000000" w:rsidP="00000000" w:rsidRDefault="00000000" w:rsidRPr="00000000" w14:paraId="00000036">
      <w:pPr>
        <w:widowControl w:val="1"/>
        <w:shd w:fill="ffffff" w:val="clear"/>
        <w:spacing w:after="0" w:line="240" w:lineRule="auto"/>
        <w:rPr>
          <w:color w:val="000000"/>
        </w:rPr>
      </w:pPr>
      <w:r w:rsidDel="00000000" w:rsidR="00000000" w:rsidRPr="00000000">
        <w:rPr>
          <w:color w:val="000000"/>
          <w:rtl w:val="0"/>
        </w:rPr>
        <w:t xml:space="preserve">전기차 보급이 빠르게 확대됐음에도, 많은 이용자들은 여전히 충전 과정에서 불편을 겪고 있다.</w:t>
      </w:r>
    </w:p>
    <w:p w:rsidR="00000000" w:rsidDel="00000000" w:rsidP="00000000" w:rsidRDefault="00000000" w:rsidRPr="00000000" w14:paraId="00000037">
      <w:pPr>
        <w:widowControl w:val="1"/>
        <w:shd w:fill="ffffff" w:val="clear"/>
        <w:spacing w:after="0" w:line="240" w:lineRule="auto"/>
        <w:rPr>
          <w:color w:val="000000"/>
        </w:rPr>
      </w:pPr>
      <w:r w:rsidDel="00000000" w:rsidR="00000000" w:rsidRPr="00000000">
        <w:rPr>
          <w:color w:val="000000"/>
          <w:rtl w:val="0"/>
        </w:rPr>
        <w:t xml:space="preserve">사업자별 회원카드 발급의 번거로움, 충전기 탐색 시간, 관리 미흡으로 인한 고장과 중단, 원활하지 않은 고객 대응 등은 전기차 이용자들이 공통적으로 경험해 온 문제다.</w:t>
      </w:r>
    </w:p>
    <w:p w:rsidR="00000000" w:rsidDel="00000000" w:rsidP="00000000" w:rsidRDefault="00000000" w:rsidRPr="00000000" w14:paraId="00000038">
      <w:pPr>
        <w:widowControl w:val="1"/>
        <w:shd w:fill="ffffff" w:val="clear"/>
        <w:spacing w:after="0" w:line="240" w:lineRule="auto"/>
        <w:rPr>
          <w:color w:val="000000"/>
        </w:rPr>
      </w:pPr>
      <w:r w:rsidDel="00000000" w:rsidR="00000000" w:rsidRPr="00000000">
        <w:rPr>
          <w:rtl w:val="0"/>
        </w:rPr>
      </w:r>
    </w:p>
    <w:p w:rsidR="00000000" w:rsidDel="00000000" w:rsidP="00000000" w:rsidRDefault="00000000" w:rsidRPr="00000000" w14:paraId="00000039">
      <w:pPr>
        <w:widowControl w:val="1"/>
        <w:shd w:fill="ffffff" w:val="clear"/>
        <w:spacing w:after="0" w:line="240" w:lineRule="auto"/>
        <w:rPr>
          <w:color w:val="000000"/>
        </w:rPr>
      </w:pPr>
      <w:r w:rsidDel="00000000" w:rsidR="00000000" w:rsidRPr="00000000">
        <w:rPr>
          <w:color w:val="000000"/>
          <w:rtl w:val="0"/>
        </w:rPr>
        <w:t xml:space="preserve">플러그링크는 이러한 구조적 문제를 해결하기 위해 </w:t>
      </w:r>
      <w:r w:rsidDel="00000000" w:rsidR="00000000" w:rsidRPr="00000000">
        <w:rPr>
          <w:b w:val="1"/>
          <w:bCs w:val="1"/>
          <w:color w:val="000000"/>
          <w:rtl w:val="0"/>
        </w:rPr>
        <w:t xml:space="preserve">에너지·IT·금융·고객전략 분야에서 실무 경험을 쌓은 전문 인력들이 모여 설립한 기업</w:t>
      </w:r>
      <w:r w:rsidDel="00000000" w:rsidR="00000000" w:rsidRPr="00000000">
        <w:rPr>
          <w:color w:val="000000"/>
          <w:rtl w:val="0"/>
        </w:rPr>
        <w:t xml:space="preserve">이다.</w:t>
      </w:r>
    </w:p>
    <w:p w:rsidR="00000000" w:rsidDel="00000000" w:rsidP="00000000" w:rsidRDefault="00000000" w:rsidRPr="00000000" w14:paraId="0000003A">
      <w:pPr>
        <w:widowControl w:val="1"/>
        <w:shd w:fill="ffffff" w:val="clear"/>
        <w:spacing w:after="0" w:line="240" w:lineRule="auto"/>
        <w:rPr>
          <w:color w:val="000000"/>
        </w:rPr>
      </w:pPr>
      <w:r w:rsidDel="00000000" w:rsidR="00000000" w:rsidRPr="00000000">
        <w:rPr>
          <w:color w:val="000000"/>
          <w:rtl w:val="0"/>
        </w:rPr>
        <w:t xml:space="preserve">보조금 기반 설치에 그치지 않고, </w:t>
      </w:r>
      <w:r w:rsidDel="00000000" w:rsidR="00000000" w:rsidRPr="00000000">
        <w:rPr>
          <w:b w:val="1"/>
          <w:bCs w:val="1"/>
          <w:color w:val="000000"/>
          <w:rtl w:val="0"/>
        </w:rPr>
        <w:t xml:space="preserve">직접 투자와 전문 운영 인력을 통해 충전 인프라를 안정적으로 운영</w:t>
      </w:r>
      <w:r w:rsidDel="00000000" w:rsidR="00000000" w:rsidRPr="00000000">
        <w:rPr>
          <w:color w:val="000000"/>
          <w:rtl w:val="0"/>
        </w:rPr>
        <w:t xml:space="preserve">하며, 전기차 충전 시장을 공급자 중심에서 </w:t>
      </w:r>
      <w:r w:rsidDel="00000000" w:rsidR="00000000" w:rsidRPr="00000000">
        <w:rPr>
          <w:b w:val="1"/>
          <w:bCs w:val="1"/>
          <w:color w:val="000000"/>
          <w:rtl w:val="0"/>
        </w:rPr>
        <w:t xml:space="preserve">이용자 중심의 서비스 영역</w:t>
      </w:r>
      <w:r w:rsidDel="00000000" w:rsidR="00000000" w:rsidRPr="00000000">
        <w:rPr>
          <w:color w:val="000000"/>
          <w:rtl w:val="0"/>
        </w:rPr>
        <w:t xml:space="preserve">으로 확장하고 있다.</w:t>
      </w:r>
    </w:p>
    <w:p w:rsidR="00000000" w:rsidDel="00000000" w:rsidP="00000000" w:rsidRDefault="00000000" w:rsidRPr="00000000" w14:paraId="0000003B">
      <w:pPr>
        <w:widowControl w:val="1"/>
        <w:shd w:fill="ffffff" w:val="clear"/>
        <w:spacing w:after="0" w:line="240" w:lineRule="auto"/>
        <w:rPr>
          <w:color w:val="000000"/>
        </w:rPr>
      </w:pPr>
      <w:r w:rsidDel="00000000" w:rsidR="00000000" w:rsidRPr="00000000">
        <w:rPr>
          <w:rtl w:val="0"/>
        </w:rPr>
      </w:r>
    </w:p>
    <w:p w:rsidR="00000000" w:rsidDel="00000000" w:rsidP="00000000" w:rsidRDefault="00000000" w:rsidRPr="00000000" w14:paraId="0000003C">
      <w:pPr>
        <w:widowControl w:val="1"/>
        <w:shd w:fill="ffffff" w:val="clear"/>
        <w:spacing w:after="0" w:line="240" w:lineRule="auto"/>
        <w:rPr>
          <w:b w:val="1"/>
          <w:bCs w:val="1"/>
          <w:color w:val="0066ff"/>
          <w:sz w:val="24"/>
          <w:szCs w:val="24"/>
        </w:rPr>
      </w:pPr>
      <w:r w:rsidDel="00000000" w:rsidR="00000000" w:rsidRPr="00000000">
        <w:rPr>
          <w:b w:val="1"/>
          <w:bCs w:val="1"/>
          <w:color w:val="0066ff"/>
          <w:sz w:val="24"/>
          <w:szCs w:val="24"/>
          <w:rtl w:val="0"/>
        </w:rPr>
        <w:t xml:space="preserve">“IT/기술 고도화로 전기차 충전 시장의 패러다임 리드”</w:t>
      </w:r>
    </w:p>
    <w:p w:rsidR="00000000" w:rsidDel="00000000" w:rsidP="00000000" w:rsidRDefault="00000000" w:rsidRPr="00000000" w14:paraId="0000003D">
      <w:pPr>
        <w:widowControl w:val="1"/>
        <w:shd w:fill="ffffff" w:val="clear"/>
        <w:spacing w:after="0" w:line="240" w:lineRule="auto"/>
        <w:rPr>
          <w:color w:val="000000"/>
        </w:rPr>
      </w:pPr>
      <w:r w:rsidDel="00000000" w:rsidR="00000000" w:rsidRPr="00000000">
        <w:rPr>
          <w:color w:val="000000"/>
          <w:rtl w:val="0"/>
        </w:rPr>
        <w:t xml:space="preserve">플러그링크는 전기차 이용자의 실제 사용 환경을 반영한 완속 충전 서비스를 제공하고 있다.</w:t>
        <w:br w:type="textWrapping"/>
        <w:t xml:space="preserve">회원카드 없이 바로 이용 가능한 </w:t>
      </w:r>
      <w:r w:rsidDel="00000000" w:rsidR="00000000" w:rsidRPr="00000000">
        <w:rPr>
          <w:b w:val="1"/>
          <w:bCs w:val="1"/>
          <w:color w:val="000000"/>
          <w:rtl w:val="0"/>
        </w:rPr>
        <w:t xml:space="preserve">QR 기반 충전, 무선 인증(PnC) 충전, 교통카드 기반 ‘탭충전’</w:t>
      </w:r>
      <w:r w:rsidDel="00000000" w:rsidR="00000000" w:rsidRPr="00000000">
        <w:rPr>
          <w:color w:val="000000"/>
          <w:rtl w:val="0"/>
        </w:rPr>
        <w:t xml:space="preserve"> 등 간편 결제·인증 방식을 전 충전소에 적용해 이용 편의성을 높였다.</w:t>
      </w:r>
    </w:p>
    <w:p w:rsidR="00000000" w:rsidDel="00000000" w:rsidP="00000000" w:rsidRDefault="00000000" w:rsidRPr="00000000" w14:paraId="0000003E">
      <w:pPr>
        <w:widowControl w:val="1"/>
        <w:shd w:fill="ffffff" w:val="clear"/>
        <w:spacing w:after="0" w:line="240" w:lineRule="auto"/>
        <w:rPr>
          <w:color w:val="000000"/>
        </w:rPr>
      </w:pPr>
      <w:r w:rsidDel="00000000" w:rsidR="00000000" w:rsidRPr="00000000">
        <w:rPr>
          <w:color w:val="000000"/>
          <w:rtl w:val="0"/>
        </w:rPr>
        <w:t xml:space="preserve">또한 단일 플랫폼 기반 운영 체계를 통해 충전기 상태, 이용 패턴, 전력 사용 데이터를 통합 관리하고 있다.</w:t>
        <w:br w:type="textWrapping"/>
        <w:t xml:space="preserve">이를 바탕으로 </w:t>
      </w:r>
      <w:r w:rsidDel="00000000" w:rsidR="00000000" w:rsidRPr="00000000">
        <w:rPr>
          <w:b w:val="1"/>
          <w:bCs w:val="1"/>
          <w:color w:val="000000"/>
          <w:rtl w:val="0"/>
        </w:rPr>
        <w:t xml:space="preserve">데이터 기반 운영 최적화와 유지관리 체계 고도화</w:t>
      </w:r>
      <w:r w:rsidDel="00000000" w:rsidR="00000000" w:rsidRPr="00000000">
        <w:rPr>
          <w:color w:val="000000"/>
          <w:rtl w:val="0"/>
        </w:rPr>
        <w:t xml:space="preserve">를 추진하며, 충전 인프라 확장 과정에서도 서비스 안정성과 운영 효율을 함께 강화하고 있다.</w:t>
      </w:r>
    </w:p>
    <w:p w:rsidR="00000000" w:rsidDel="00000000" w:rsidP="00000000" w:rsidRDefault="00000000" w:rsidRPr="00000000" w14:paraId="0000003F">
      <w:pPr>
        <w:widowControl w:val="1"/>
        <w:shd w:fill="ffffff" w:val="clear"/>
        <w:spacing w:after="0" w:line="240" w:lineRule="auto"/>
        <w:rPr>
          <w:color w:val="000000"/>
        </w:rPr>
      </w:pPr>
      <w:r w:rsidDel="00000000" w:rsidR="00000000" w:rsidRPr="00000000">
        <w:rPr>
          <w:rtl w:val="0"/>
        </w:rPr>
      </w:r>
    </w:p>
    <w:p w:rsidR="00000000" w:rsidDel="00000000" w:rsidP="00000000" w:rsidRDefault="00000000" w:rsidRPr="00000000" w14:paraId="00000040">
      <w:pPr>
        <w:widowControl w:val="1"/>
        <w:shd w:fill="ffffff" w:val="clear"/>
        <w:spacing w:after="0" w:line="240" w:lineRule="auto"/>
        <w:rPr>
          <w:b w:val="1"/>
          <w:bCs w:val="1"/>
          <w:color w:val="0066ff"/>
          <w:sz w:val="24"/>
          <w:szCs w:val="24"/>
        </w:rPr>
      </w:pPr>
      <w:r w:rsidDel="00000000" w:rsidR="00000000" w:rsidRPr="00000000">
        <w:rPr>
          <w:b w:val="1"/>
          <w:bCs w:val="1"/>
          <w:color w:val="0066ff"/>
          <w:sz w:val="24"/>
          <w:szCs w:val="24"/>
          <w:rtl w:val="0"/>
        </w:rPr>
        <w:t xml:space="preserve">“설립 3년만에 흑자전환 성공, 지속가능한 성장하고 있는 전기차 충전 플랫폼”</w:t>
      </w:r>
    </w:p>
    <w:p w:rsidR="00000000" w:rsidDel="00000000" w:rsidP="00000000" w:rsidRDefault="00000000" w:rsidRPr="00000000" w14:paraId="00000041">
      <w:pPr>
        <w:widowControl w:val="1"/>
        <w:shd w:fill="ffffff" w:val="clear"/>
        <w:spacing w:after="0" w:line="240" w:lineRule="auto"/>
        <w:jc w:val="left"/>
        <w:rPr>
          <w:color w:val="000000"/>
        </w:rPr>
      </w:pPr>
      <w:r w:rsidDel="00000000" w:rsidR="00000000" w:rsidRPr="00000000">
        <w:rPr>
          <w:color w:val="000000"/>
          <w:rtl w:val="0"/>
        </w:rPr>
        <w:t xml:space="preserve">플러그링크는 충전 인프라 운영을 넘어, 에너지 효율과 데이터 활용을 중심으로 한 </w:t>
      </w:r>
      <w:r w:rsidDel="00000000" w:rsidR="00000000" w:rsidRPr="00000000">
        <w:rPr>
          <w:b w:val="1"/>
          <w:bCs w:val="1"/>
          <w:color w:val="000000"/>
          <w:rtl w:val="0"/>
        </w:rPr>
        <w:t xml:space="preserve">지속가능한 충전 플랫폼 모델</w:t>
      </w:r>
      <w:r w:rsidDel="00000000" w:rsidR="00000000" w:rsidRPr="00000000">
        <w:rPr>
          <w:color w:val="000000"/>
          <w:rtl w:val="0"/>
        </w:rPr>
        <w:t xml:space="preserve">을 구축하고 있다.</w:t>
        <w:br w:type="textWrapping"/>
        <w:t xml:space="preserve">전력 관리 기술과 운영 고도화를 통해 장기적으로는 스마트 충전 및 에너지 연계 서비스로의 확장 가능성도 모색하고 있다.</w:t>
      </w:r>
    </w:p>
    <w:p w:rsidR="00000000" w:rsidDel="00000000" w:rsidP="00000000" w:rsidRDefault="00000000" w:rsidRPr="00000000" w14:paraId="00000042">
      <w:pPr>
        <w:widowControl w:val="1"/>
        <w:pBdr>
          <w:bottom w:color="000000" w:space="1" w:sz="6" w:val="single"/>
        </w:pBdr>
        <w:shd w:fill="ffffff" w:val="clear"/>
        <w:spacing w:after="0" w:line="240" w:lineRule="auto"/>
        <w:rPr>
          <w:b w:val="1"/>
          <w:bCs w:val="1"/>
          <w:highlight w:val="cyan"/>
        </w:rPr>
      </w:pPr>
      <w:r w:rsidDel="00000000" w:rsidR="00000000" w:rsidRPr="00000000">
        <w:rPr>
          <w:rtl w:val="0"/>
        </w:rPr>
      </w:r>
    </w:p>
    <w:p w:rsidR="00000000" w:rsidDel="00000000" w:rsidP="00000000" w:rsidRDefault="00000000" w:rsidRPr="00000000" w14:paraId="00000043">
      <w:pPr>
        <w:widowControl w:val="1"/>
        <w:shd w:fill="ffffff" w:val="clear"/>
        <w:spacing w:after="0" w:line="240" w:lineRule="auto"/>
        <w:rPr>
          <w:b w:val="1"/>
          <w:bCs w:val="1"/>
          <w:color w:val="0066ff"/>
          <w:sz w:val="24"/>
          <w:szCs w:val="24"/>
        </w:rPr>
      </w:pPr>
      <w:r w:rsidDel="00000000" w:rsidR="00000000" w:rsidRPr="00000000">
        <w:rPr>
          <w:rtl w:val="0"/>
        </w:rPr>
      </w:r>
    </w:p>
    <w:p w:rsidR="00000000" w:rsidDel="00000000" w:rsidP="00000000" w:rsidRDefault="00000000" w:rsidRPr="00000000" w14:paraId="00000044">
      <w:pPr>
        <w:widowControl w:val="1"/>
        <w:shd w:fill="ffffff" w:val="clear"/>
        <w:spacing w:after="0" w:line="240" w:lineRule="auto"/>
        <w:rPr>
          <w:b w:val="1"/>
          <w:bCs w:val="1"/>
          <w:color w:val="0066ff"/>
          <w:sz w:val="24"/>
          <w:szCs w:val="24"/>
        </w:rPr>
      </w:pPr>
      <w:r w:rsidDel="00000000" w:rsidR="00000000" w:rsidRPr="00000000">
        <w:rPr>
          <w:b w:val="1"/>
          <w:bCs w:val="1"/>
          <w:color w:val="0066ff"/>
          <w:sz w:val="24"/>
          <w:szCs w:val="24"/>
          <w:rtl w:val="0"/>
        </w:rPr>
        <w:t xml:space="preserve">주요 성과 및 이력</w:t>
      </w:r>
    </w:p>
    <w:p w:rsidR="00000000" w:rsidDel="00000000" w:rsidP="00000000" w:rsidRDefault="00000000" w:rsidRPr="00000000" w14:paraId="00000045">
      <w:pPr>
        <w:widowControl w:val="1"/>
        <w:numPr>
          <w:ilvl w:val="0"/>
          <w:numId w:val="1"/>
        </w:numPr>
        <w:shd w:fill="ffffff" w:val="clear"/>
        <w:spacing w:after="0" w:line="240" w:lineRule="auto"/>
        <w:ind w:left="442" w:hanging="442"/>
        <w:rPr>
          <w:b w:val="1"/>
          <w:bCs w:val="1"/>
        </w:rPr>
      </w:pPr>
      <w:r w:rsidDel="00000000" w:rsidR="00000000" w:rsidRPr="00000000">
        <w:rPr>
          <w:b w:val="1"/>
          <w:bCs w:val="1"/>
          <w:rtl w:val="0"/>
        </w:rPr>
        <w:t xml:space="preserve">2025년 완속 전기차 충전기 연간 등록 증가 1위</w:t>
      </w:r>
    </w:p>
    <w:p w:rsidR="00000000" w:rsidDel="00000000" w:rsidP="00000000" w:rsidRDefault="00000000" w:rsidRPr="00000000" w14:paraId="00000046">
      <w:pPr>
        <w:widowControl w:val="1"/>
        <w:numPr>
          <w:ilvl w:val="0"/>
          <w:numId w:val="1"/>
        </w:numPr>
        <w:shd w:fill="ffffff" w:val="clear"/>
        <w:spacing w:after="0" w:line="240" w:lineRule="auto"/>
        <w:ind w:left="442" w:hanging="442"/>
        <w:rPr/>
      </w:pPr>
      <w:r w:rsidDel="00000000" w:rsidR="00000000" w:rsidRPr="00000000">
        <w:rPr>
          <w:b w:val="1"/>
          <w:bCs w:val="1"/>
          <w:rtl w:val="0"/>
        </w:rPr>
        <w:t xml:space="preserve">에너지기술개발사업 우수성과 유공 기후에너지환경부 장관 표창 </w:t>
      </w:r>
      <w:r w:rsidDel="00000000" w:rsidR="00000000" w:rsidRPr="00000000">
        <w:rPr>
          <w:color w:val="000000"/>
          <w:rtl w:val="0"/>
        </w:rPr>
        <w:t xml:space="preserve">(2025년 11</w:t>
      </w:r>
      <w:r w:rsidDel="00000000" w:rsidR="00000000" w:rsidRPr="00000000">
        <w:rPr>
          <w:rtl w:val="0"/>
        </w:rPr>
        <w:t xml:space="preserve">월</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47">
      <w:pPr>
        <w:widowControl w:val="1"/>
        <w:numPr>
          <w:ilvl w:val="0"/>
          <w:numId w:val="1"/>
        </w:numPr>
        <w:shd w:fill="ffffff" w:val="clear"/>
        <w:spacing w:after="0" w:line="240" w:lineRule="auto"/>
        <w:ind w:left="442" w:hanging="442"/>
        <w:rPr/>
      </w:pPr>
      <w:r w:rsidDel="00000000" w:rsidR="00000000" w:rsidRPr="00000000">
        <w:rPr>
          <w:b w:val="1"/>
          <w:bCs w:val="1"/>
          <w:rtl w:val="0"/>
        </w:rPr>
        <w:t xml:space="preserve">4년 연속 환경부</w:t>
      </w:r>
      <w:r w:rsidDel="00000000" w:rsidR="00000000" w:rsidRPr="00000000">
        <w:rPr>
          <w:rFonts w:ascii="Calibri" w:cs="Calibri" w:eastAsia="Calibri" w:hAnsi="Calibri"/>
          <w:b w:val="1"/>
          <w:bCs w:val="1"/>
          <w:rtl w:val="0"/>
        </w:rPr>
        <w:t xml:space="preserve">▪</w:t>
      </w:r>
      <w:r w:rsidDel="00000000" w:rsidR="00000000" w:rsidRPr="00000000">
        <w:rPr>
          <w:b w:val="1"/>
          <w:bCs w:val="1"/>
          <w:rtl w:val="0"/>
        </w:rPr>
        <w:t xml:space="preserve">한국환경공단 ‘전기차 충전시설 보조사업 수행기관’ 선정 </w:t>
      </w:r>
      <w:r w:rsidDel="00000000" w:rsidR="00000000" w:rsidRPr="00000000">
        <w:rPr>
          <w:rtl w:val="0"/>
        </w:rPr>
        <w:t xml:space="preserve">(</w:t>
      </w:r>
      <w:r w:rsidDel="00000000" w:rsidR="00000000" w:rsidRPr="00000000">
        <w:rPr>
          <w:color w:val="000000"/>
          <w:rtl w:val="0"/>
        </w:rPr>
        <w:t xml:space="preserve">2022~</w:t>
      </w:r>
      <w:r w:rsidDel="00000000" w:rsidR="00000000" w:rsidRPr="00000000">
        <w:rPr>
          <w:rtl w:val="0"/>
        </w:rPr>
        <w:t xml:space="preserve">2025년</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48">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2" w:hanging="442"/>
        <w:rPr>
          <w:color w:val="000000"/>
        </w:rPr>
      </w:pPr>
      <w:r w:rsidDel="00000000" w:rsidR="00000000" w:rsidRPr="00000000">
        <w:rPr>
          <w:b w:val="1"/>
          <w:bCs w:val="1"/>
          <w:color w:val="000000"/>
          <w:rtl w:val="0"/>
        </w:rPr>
        <w:t xml:space="preserve">누적 약 1,060억 원 투자 유치</w:t>
      </w:r>
      <w:r w:rsidDel="00000000" w:rsidR="00000000" w:rsidRPr="00000000">
        <w:rPr>
          <w:color w:val="000000"/>
          <w:rtl w:val="0"/>
        </w:rPr>
        <w:t xml:space="preserve">(법인투자, 자산투자 포함), </w:t>
      </w:r>
    </w:p>
    <w:p w:rsidR="00000000" w:rsidDel="00000000" w:rsidP="00000000" w:rsidRDefault="00000000" w:rsidRPr="00000000" w14:paraId="00000049">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2" w:hanging="442"/>
        <w:rPr>
          <w:color w:val="000000"/>
        </w:rPr>
      </w:pPr>
      <w:r w:rsidDel="00000000" w:rsidR="00000000" w:rsidRPr="00000000">
        <w:rPr>
          <w:b w:val="1"/>
          <w:bCs w:val="1"/>
          <w:color w:val="000000"/>
          <w:rtl w:val="0"/>
        </w:rPr>
        <w:t xml:space="preserve">설립 3년만에 흑자전환 성공</w:t>
      </w:r>
      <w:r w:rsidDel="00000000" w:rsidR="00000000" w:rsidRPr="00000000">
        <w:rPr>
          <w:color w:val="000000"/>
          <w:rtl w:val="0"/>
        </w:rPr>
        <w:t xml:space="preserve">(2024년)</w:t>
      </w:r>
    </w:p>
    <w:p w:rsidR="00000000" w:rsidDel="00000000" w:rsidP="00000000" w:rsidRDefault="00000000" w:rsidRPr="00000000" w14:paraId="0000004A">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0" w:hanging="440"/>
        <w:rPr>
          <w:color w:val="000000"/>
        </w:rPr>
      </w:pPr>
      <w:r w:rsidDel="00000000" w:rsidR="00000000" w:rsidRPr="00000000">
        <w:rPr>
          <w:b w:val="1"/>
          <w:bCs w:val="1"/>
          <w:rtl w:val="0"/>
        </w:rPr>
        <w:t xml:space="preserve">2025년 5월, 대기업 한화솔루션 전기차충전사업부문 인수</w:t>
      </w:r>
      <w:r w:rsidDel="00000000" w:rsidR="00000000" w:rsidRPr="00000000">
        <w:rPr>
          <w:rtl w:val="0"/>
        </w:rPr>
      </w:r>
    </w:p>
    <w:p w:rsidR="00000000" w:rsidDel="00000000" w:rsidP="00000000" w:rsidRDefault="00000000" w:rsidRPr="00000000" w14:paraId="0000004B">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0" w:hanging="440"/>
        <w:rPr>
          <w:color w:val="ee0000"/>
        </w:rPr>
      </w:pPr>
      <w:r w:rsidDel="00000000" w:rsidR="00000000" w:rsidRPr="00000000">
        <w:rPr>
          <w:b w:val="1"/>
          <w:bCs w:val="1"/>
          <w:color w:val="ee0000"/>
          <w:rtl w:val="0"/>
        </w:rPr>
        <w:t xml:space="preserve">전국 약 5만 기 충전기 운영</w:t>
      </w:r>
      <w:r w:rsidDel="00000000" w:rsidR="00000000" w:rsidRPr="00000000">
        <w:rPr>
          <w:color w:val="ee0000"/>
          <w:rtl w:val="0"/>
        </w:rPr>
        <w:t xml:space="preserve">, </w:t>
      </w:r>
      <w:r w:rsidDel="00000000" w:rsidR="00000000" w:rsidRPr="00000000">
        <w:rPr>
          <w:b w:val="1"/>
          <w:bCs w:val="1"/>
          <w:color w:val="ee0000"/>
          <w:rtl w:val="0"/>
        </w:rPr>
        <w:t xml:space="preserve">누적 회원 30만 명 돌파</w:t>
      </w:r>
      <w:r w:rsidDel="00000000" w:rsidR="00000000" w:rsidRPr="00000000">
        <w:rPr>
          <w:rtl w:val="0"/>
        </w:rPr>
      </w:r>
    </w:p>
    <w:p w:rsidR="00000000" w:rsidDel="00000000" w:rsidP="00000000" w:rsidRDefault="00000000" w:rsidRPr="00000000" w14:paraId="0000004C">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0" w:hanging="440"/>
        <w:rPr>
          <w:b w:val="1"/>
          <w:bCs w:val="1"/>
          <w:color w:val="000000"/>
        </w:rPr>
      </w:pPr>
      <w:r w:rsidDel="00000000" w:rsidR="00000000" w:rsidRPr="00000000">
        <w:rPr>
          <w:b w:val="1"/>
          <w:bCs w:val="1"/>
          <w:color w:val="000000"/>
          <w:rtl w:val="0"/>
        </w:rPr>
        <w:t xml:space="preserve">에너지 데카콘 기업, 영국 옥토퍼스 에너지사와 충전 로밍 파트너십 체결</w:t>
      </w:r>
    </w:p>
    <w:p w:rsidR="00000000" w:rsidDel="00000000" w:rsidP="00000000" w:rsidRDefault="00000000" w:rsidRPr="00000000" w14:paraId="0000004D">
      <w:pPr>
        <w:widowControl w:val="1"/>
        <w:numPr>
          <w:ilvl w:val="0"/>
          <w:numId w:val="1"/>
        </w:numPr>
        <w:pBdr>
          <w:top w:space="0" w:sz="0" w:val="nil"/>
          <w:left w:space="0" w:sz="0" w:val="nil"/>
          <w:bottom w:space="0" w:sz="0" w:val="nil"/>
          <w:right w:space="0" w:sz="0" w:val="nil"/>
          <w:between w:space="0" w:sz="0" w:val="nil"/>
        </w:pBdr>
        <w:shd w:fill="ffffff" w:val="clear"/>
        <w:spacing w:after="0" w:line="240" w:lineRule="auto"/>
        <w:ind w:left="440" w:hanging="440"/>
        <w:rPr>
          <w:b w:val="1"/>
          <w:bCs w:val="1"/>
          <w:color w:val="000000"/>
        </w:rPr>
      </w:pPr>
      <w:r w:rsidDel="00000000" w:rsidR="00000000" w:rsidRPr="00000000">
        <w:rPr>
          <w:b w:val="1"/>
          <w:bCs w:val="1"/>
          <w:color w:val="000000"/>
          <w:rtl w:val="0"/>
        </w:rPr>
        <w:t xml:space="preserve">국내 최초 전기차 충전 K-RE100 가입</w:t>
      </w:r>
    </w:p>
    <w:p w:rsidR="00000000" w:rsidDel="00000000" w:rsidP="00000000" w:rsidRDefault="00000000" w:rsidRPr="00000000" w14:paraId="0000004E">
      <w:pPr>
        <w:pBdr>
          <w:left w:space="0" w:sz="0" w:val="nil"/>
          <w:bottom w:space="0" w:sz="0" w:val="nil"/>
          <w:right w:space="0" w:sz="0" w:val="nil"/>
          <w:between w:space="0" w:sz="0" w:val="nil"/>
        </w:pBdr>
        <w:spacing w:after="0" w:line="240" w:lineRule="auto"/>
        <w:ind w:firstLine="200"/>
        <w:jc w:val="left"/>
        <w:rPr>
          <w:color w:val="000000"/>
        </w:rPr>
      </w:pPr>
      <w:r w:rsidDel="00000000" w:rsidR="00000000" w:rsidRPr="00000000">
        <w:rPr>
          <w:rtl w:val="0"/>
        </w:rPr>
      </w:r>
    </w:p>
    <w:p w:rsidR="00000000" w:rsidDel="00000000" w:rsidP="00000000" w:rsidRDefault="00000000" w:rsidRPr="00000000" w14:paraId="0000004F">
      <w:pPr>
        <w:pBdr>
          <w:left w:space="0" w:sz="0" w:val="nil"/>
          <w:bottom w:space="0" w:sz="0" w:val="nil"/>
          <w:right w:space="0" w:sz="0" w:val="nil"/>
          <w:between w:space="0" w:sz="0" w:val="nil"/>
        </w:pBdr>
        <w:spacing w:after="0" w:line="240" w:lineRule="auto"/>
        <w:ind w:firstLine="200"/>
        <w:jc w:val="left"/>
        <w:rPr>
          <w:color w:val="000000"/>
        </w:rPr>
      </w:pPr>
      <w:r w:rsidDel="00000000" w:rsidR="00000000" w:rsidRPr="00000000">
        <w:rPr>
          <w:b w:val="1"/>
          <w:bCs w:val="1"/>
          <w:color w:val="000000"/>
          <w:rtl w:val="0"/>
        </w:rPr>
        <w:t xml:space="preserve">■ 플러그링크 PR Contact </w:t>
      </w:r>
      <w:r w:rsidDel="00000000" w:rsidR="00000000" w:rsidRPr="00000000">
        <w:rPr>
          <w:rtl w:val="0"/>
        </w:rPr>
      </w:r>
    </w:p>
    <w:tbl>
      <w:tblPr>
        <w:tblStyle w:val="Table2"/>
        <w:tblW w:w="9067.0" w:type="dxa"/>
        <w:jc w:val="left"/>
        <w:tblLayout w:type="fixed"/>
        <w:tblLook w:val="0400"/>
      </w:tblPr>
      <w:tblGrid>
        <w:gridCol w:w="3397"/>
        <w:gridCol w:w="2268"/>
        <w:gridCol w:w="3402"/>
        <w:tblGridChange w:id="0">
          <w:tblGrid>
            <w:gridCol w:w="3397"/>
            <w:gridCol w:w="2268"/>
            <w:gridCol w:w="3402"/>
          </w:tblGrid>
        </w:tblGridChange>
      </w:tblGrid>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115.0" w:type="dxa"/>
              <w:bottom w:w="0.0" w:type="dxa"/>
              <w:right w:w="115.0" w:type="dxa"/>
            </w:tcMar>
            <w:vAlign w:val="center"/>
          </w:tcPr>
          <w:p w:rsidR="00000000" w:rsidDel="00000000" w:rsidP="00000000" w:rsidRDefault="00000000" w:rsidRPr="00000000" w14:paraId="00000050">
            <w:pPr>
              <w:pBdr>
                <w:left w:space="0" w:sz="0" w:val="nil"/>
                <w:bottom w:space="0" w:sz="0" w:val="nil"/>
                <w:right w:space="0" w:sz="0" w:val="nil"/>
                <w:between w:space="0" w:sz="0" w:val="nil"/>
              </w:pBdr>
              <w:spacing w:after="0" w:line="240" w:lineRule="auto"/>
              <w:ind w:firstLine="200"/>
              <w:jc w:val="left"/>
              <w:rPr>
                <w:color w:val="000000"/>
              </w:rPr>
            </w:pPr>
            <w:r w:rsidDel="00000000" w:rsidR="00000000" w:rsidRPr="00000000">
              <w:rPr>
                <w:color w:val="000000"/>
                <w:rtl w:val="0"/>
              </w:rPr>
              <w:t xml:space="preserve">마케팅팀 강민정 총괄이사</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51">
            <w:pPr>
              <w:pBdr>
                <w:left w:space="0" w:sz="0" w:val="nil"/>
                <w:bottom w:space="0" w:sz="0" w:val="nil"/>
                <w:right w:space="0" w:sz="0" w:val="nil"/>
                <w:between w:space="0" w:sz="0" w:val="nil"/>
              </w:pBdr>
              <w:spacing w:after="0" w:line="240" w:lineRule="auto"/>
              <w:ind w:firstLine="200"/>
              <w:jc w:val="left"/>
              <w:rPr>
                <w:color w:val="000000"/>
              </w:rPr>
            </w:pPr>
            <w:r w:rsidDel="00000000" w:rsidR="00000000" w:rsidRPr="00000000">
              <w:rPr>
                <w:color w:val="000000"/>
                <w:rtl w:val="0"/>
              </w:rPr>
              <w:t xml:space="preserve">010-9306-5334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52">
            <w:pPr>
              <w:pBdr>
                <w:left w:space="0" w:sz="0" w:val="nil"/>
                <w:bottom w:space="0" w:sz="0" w:val="nil"/>
                <w:right w:space="0" w:sz="0" w:val="nil"/>
                <w:between w:space="0" w:sz="0" w:val="nil"/>
              </w:pBdr>
              <w:spacing w:after="0" w:line="240" w:lineRule="auto"/>
              <w:jc w:val="left"/>
              <w:rPr>
                <w:color w:val="000000"/>
              </w:rPr>
            </w:pPr>
            <w:hyperlink r:id="rId9">
              <w:r w:rsidDel="00000000" w:rsidR="00000000" w:rsidRPr="00000000">
                <w:rPr>
                  <w:color w:val="0000ff"/>
                  <w:u w:val="single"/>
                  <w:rtl w:val="0"/>
                </w:rPr>
                <w:t xml:space="preserve">minjung.kang@pluglink.kr</w:t>
              </w:r>
            </w:hyperlink>
            <w:r w:rsidDel="00000000" w:rsidR="00000000" w:rsidRPr="00000000">
              <w:rPr>
                <w:rtl w:val="0"/>
              </w:rPr>
            </w:r>
          </w:p>
        </w:tc>
      </w:tr>
    </w:tbl>
    <w:p w:rsidR="00000000" w:rsidDel="00000000" w:rsidP="00000000" w:rsidRDefault="00000000" w:rsidRPr="00000000" w14:paraId="00000053">
      <w:pPr>
        <w:pBdr>
          <w:left w:space="0" w:sz="0" w:val="nil"/>
          <w:bottom w:space="0" w:sz="0" w:val="nil"/>
          <w:right w:space="0" w:sz="0" w:val="nil"/>
          <w:between w:space="0" w:sz="0" w:val="nil"/>
        </w:pBdr>
        <w:spacing w:after="0" w:line="240" w:lineRule="auto"/>
        <w:jc w:val="left"/>
        <w:rPr>
          <w:color w:val="000000"/>
        </w:rPr>
      </w:pPr>
      <w:r w:rsidDel="00000000" w:rsidR="00000000" w:rsidRPr="00000000">
        <w:rPr>
          <w:rtl w:val="0"/>
        </w:rPr>
      </w:r>
    </w:p>
    <w:sectPr>
      <w:headerReference r:id="rId10" w:type="default"/>
      <w:pgSz w:h="16838" w:w="11906" w:orient="portrait"/>
      <w:pgMar w:bottom="1440" w:top="1701" w:left="1440" w:right="144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algun Gothic"/>
  <w:font w:name="Gulim"/>
  <w:font w:name="Georgia"/>
  <w:font w:name="Calibri"/>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rPr>
    </w:pPr>
    <w:r w:rsidDel="00000000" w:rsidR="00000000" w:rsidRPr="00000000">
      <w:rPr>
        <w:color w:val="000000"/>
      </w:rPr>
      <w:drawing>
        <wp:inline distB="0" distT="0" distL="0" distR="0">
          <wp:extent cx="720000" cy="146087"/>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20000" cy="14608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40" w:hanging="440"/>
      </w:pPr>
      <w:rPr>
        <w:rFonts w:ascii="Noto Sans Symbols" w:cs="Noto Sans Symbols" w:eastAsia="Noto Sans Symbols" w:hAnsi="Noto Sans Symbols"/>
      </w:rPr>
    </w:lvl>
    <w:lvl w:ilvl="1">
      <w:start w:val="1"/>
      <w:numFmt w:val="bullet"/>
      <w:lvlText w:val="○"/>
      <w:lvlJc w:val="left"/>
      <w:pPr>
        <w:ind w:left="880" w:hanging="440"/>
      </w:pPr>
      <w:rPr>
        <w:rFonts w:ascii="Noto Sans Symbols" w:cs="Noto Sans Symbols" w:eastAsia="Noto Sans Symbols" w:hAnsi="Noto Sans Symbols"/>
      </w:rPr>
    </w:lvl>
    <w:lvl w:ilvl="2">
      <w:start w:val="1"/>
      <w:numFmt w:val="bullet"/>
      <w:lvlText w:val="■"/>
      <w:lvlJc w:val="left"/>
      <w:pPr>
        <w:ind w:left="1320" w:hanging="440"/>
      </w:pPr>
      <w:rPr>
        <w:rFonts w:ascii="Noto Sans Symbols" w:cs="Noto Sans Symbols" w:eastAsia="Noto Sans Symbols" w:hAnsi="Noto Sans Symbols"/>
      </w:rPr>
    </w:lvl>
    <w:lvl w:ilvl="3">
      <w:start w:val="1"/>
      <w:numFmt w:val="bullet"/>
      <w:lvlText w:val="●"/>
      <w:lvlJc w:val="left"/>
      <w:pPr>
        <w:ind w:left="1760" w:hanging="440"/>
      </w:pPr>
      <w:rPr>
        <w:rFonts w:ascii="Noto Sans Symbols" w:cs="Noto Sans Symbols" w:eastAsia="Noto Sans Symbols" w:hAnsi="Noto Sans Symbols"/>
      </w:rPr>
    </w:lvl>
    <w:lvl w:ilvl="4">
      <w:start w:val="1"/>
      <w:numFmt w:val="bullet"/>
      <w:lvlText w:val="○"/>
      <w:lvlJc w:val="left"/>
      <w:pPr>
        <w:ind w:left="2200" w:hanging="440"/>
      </w:pPr>
      <w:rPr>
        <w:rFonts w:ascii="Noto Sans Symbols" w:cs="Noto Sans Symbols" w:eastAsia="Noto Sans Symbols" w:hAnsi="Noto Sans Symbols"/>
      </w:rPr>
    </w:lvl>
    <w:lvl w:ilvl="5">
      <w:start w:val="1"/>
      <w:numFmt w:val="bullet"/>
      <w:lvlText w:val="■"/>
      <w:lvlJc w:val="left"/>
      <w:pPr>
        <w:ind w:left="2640" w:hanging="440"/>
      </w:pPr>
      <w:rPr>
        <w:rFonts w:ascii="Noto Sans Symbols" w:cs="Noto Sans Symbols" w:eastAsia="Noto Sans Symbols" w:hAnsi="Noto Sans Symbols"/>
      </w:rPr>
    </w:lvl>
    <w:lvl w:ilvl="6">
      <w:start w:val="1"/>
      <w:numFmt w:val="bullet"/>
      <w:lvlText w:val="●"/>
      <w:lvlJc w:val="left"/>
      <w:pPr>
        <w:ind w:left="3080" w:hanging="440"/>
      </w:pPr>
      <w:rPr>
        <w:rFonts w:ascii="Noto Sans Symbols" w:cs="Noto Sans Symbols" w:eastAsia="Noto Sans Symbols" w:hAnsi="Noto Sans Symbols"/>
      </w:rPr>
    </w:lvl>
    <w:lvl w:ilvl="7">
      <w:start w:val="1"/>
      <w:numFmt w:val="bullet"/>
      <w:lvlText w:val="○"/>
      <w:lvlJc w:val="left"/>
      <w:pPr>
        <w:ind w:left="3520" w:hanging="440"/>
      </w:pPr>
      <w:rPr>
        <w:rFonts w:ascii="Noto Sans Symbols" w:cs="Noto Sans Symbols" w:eastAsia="Noto Sans Symbols" w:hAnsi="Noto Sans Symbols"/>
      </w:rPr>
    </w:lvl>
    <w:lvl w:ilvl="8">
      <w:start w:val="1"/>
      <w:numFmt w:val="bullet"/>
      <w:lvlText w:val="■"/>
      <w:lvlJc w:val="left"/>
      <w:pPr>
        <w:ind w:left="3960" w:hanging="44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algun Gothic" w:cs="Malgun Gothic" w:eastAsia="Malgun Gothic" w:hAnsi="Malgun Gothic"/>
        <w:lang w:val="en"/>
      </w:rPr>
    </w:rPrDefault>
    <w:pPrDefault>
      <w:pPr>
        <w:widowControl w:val="0"/>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widowControl w:val="1"/>
      <w:spacing w:line="240" w:lineRule="auto"/>
      <w:jc w:val="left"/>
    </w:pPr>
    <w:rPr>
      <w:rFonts w:ascii="Gulim" w:cs="Gulim" w:eastAsia="Gulim" w:hAnsi="Gulim"/>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minjung.kang@pluglink.k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JD47IjVcMK8O105zTDbkbGLhmg==">CgMxLjAyCGguZ2pkZ3hzOAByITF1VHJKRjJmWjFQRjg5M2RwaUcxXzJweUphUUF4cVBJWg==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0x0101003BA4A5D4E1F1654699CB06508DAD2067</vt:lpwstr>
  </property>
</Properties>
</file>