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W w:w="0" w:type="auto"/>
        <w:tblInd w:w="115" w:type="dxa"/>
        <w:tblBorders>
          <w:top w:val="single" w:sz="8" w:space="0" w:color="AAAAAA"/>
          <w:left w:val="single" w:sz="8" w:space="0" w:color="AAAAAA"/>
          <w:bottom w:val="single" w:sz="8" w:space="0" w:color="AAAAAA"/>
          <w:right w:val="single" w:sz="8" w:space="0" w:color="AAAAAA"/>
        </w:tblBorders>
        <w:tblLook w:val="04A0" w:firstRow="1" w:lastRow="0" w:firstColumn="1" w:lastColumn="0" w:noHBand="0" w:noVBand="1"/>
        <w:tblCellSpacing w:w="0" w:type="dxa"/>
      </w:tblPr>
      <w:tblGrid>
        <w:gridCol w:w="3587"/>
        <w:gridCol w:w="1728"/>
        <w:gridCol w:w="1728"/>
        <w:gridCol w:w="1849"/>
      </w:tblGrid>
      <w:tr>
        <w:trPr>
          <w:tblCellSpacing w:w="0" w:type="nil"/>
          <w:trHeight w:val="1395" w:hRule="atLeast"/>
        </w:trPr>
        <w:tc>
          <w:tcPr>
            <w:tcW w:w="4073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ind w:left="135"/>
              <w:spacing w:after="269" w:before="269"/>
            </w:pPr>
            <w:r>
              <w:rPr>
                <w:lang w:eastAsia="ko-KR"/>
                <w:rFonts w:ascii="Times New Roman" w:hAnsi="Times New Roman"/>
                <w:color w:val="444444"/>
              </w:rPr>
              <w:t xml:space="preserve"> </w:t>
            </w:r>
            <w:r>
              <w:rPr>
                <w:rFonts w:ascii="Times New Roman" w:hAnsi="Times New Roman"/>
                <w:b/>
                <w:color w:val="444444"/>
              </w:rPr>
              <w:t xml:space="preserve">BGB-B2033 </w:t>
            </w:r>
          </w:p>
        </w:tc>
        <w:tc>
          <w:tcPr>
            <w:tcW w:w="1936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ind w:left="135"/>
              <w:jc w:val="center"/>
              <w:spacing w:after="269" w:before="269"/>
            </w:pPr>
            <w:r>
              <w:rPr>
                <w:rFonts w:ascii="Times New Roman" w:hAnsi="Times New Roman"/>
                <w:color w:val="444444"/>
              </w:rPr>
              <w:t xml:space="preserve"> </w:t>
            </w:r>
            <w:r>
              <w:rPr>
                <w:rFonts w:ascii="Times New Roman" w:hAnsi="Times New Roman"/>
                <w:b/>
                <w:color w:val="444444"/>
              </w:rPr>
              <w:t xml:space="preserve">300 mg Q3W </w:t>
            </w:r>
          </w:p>
          <w:p>
            <w:pPr>
              <w:ind w:left="135"/>
              <w:jc w:val="center"/>
              <w:spacing w:after="269" w:before="269"/>
            </w:pPr>
            <w:r>
              <w:rPr>
                <w:rFonts w:ascii="Times New Roman" w:hAnsi="Times New Roman"/>
                <w:color w:val="444444"/>
              </w:rPr>
              <w:t xml:space="preserve"> </w:t>
            </w:r>
            <w:r>
              <w:rPr>
                <w:rFonts w:ascii="Times New Roman" w:hAnsi="Times New Roman"/>
                <w:b/>
                <w:color w:val="444444"/>
              </w:rPr>
              <w:t xml:space="preserve">(N=14) </w:t>
            </w:r>
          </w:p>
        </w:tc>
        <w:tc>
          <w:tcPr>
            <w:tcW w:w="1936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ind w:left="135"/>
              <w:jc w:val="center"/>
              <w:spacing w:after="269" w:before="269"/>
            </w:pPr>
            <w:r>
              <w:rPr>
                <w:rFonts w:ascii="Times New Roman" w:hAnsi="Times New Roman"/>
                <w:color w:val="444444"/>
              </w:rPr>
              <w:t xml:space="preserve"> </w:t>
            </w:r>
            <w:r>
              <w:rPr>
                <w:rFonts w:ascii="Times New Roman" w:hAnsi="Times New Roman"/>
                <w:b/>
                <w:color w:val="444444"/>
              </w:rPr>
              <w:t xml:space="preserve">600 mg Q3W </w:t>
            </w:r>
          </w:p>
          <w:p>
            <w:pPr>
              <w:ind w:left="135"/>
              <w:jc w:val="center"/>
              <w:spacing w:after="269" w:before="269"/>
            </w:pPr>
            <w:r>
              <w:rPr>
                <w:rFonts w:ascii="Times New Roman" w:hAnsi="Times New Roman"/>
                <w:color w:val="444444"/>
              </w:rPr>
              <w:t xml:space="preserve"> </w:t>
            </w:r>
            <w:r>
              <w:rPr>
                <w:rFonts w:ascii="Times New Roman" w:hAnsi="Times New Roman"/>
                <w:b/>
                <w:color w:val="444444"/>
              </w:rPr>
              <w:t xml:space="preserve">(N=14) </w:t>
            </w:r>
          </w:p>
        </w:tc>
        <w:tc>
          <w:tcPr>
            <w:tcW w:w="2096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ind w:left="135"/>
              <w:jc w:val="center"/>
              <w:spacing w:after="269" w:before="269"/>
            </w:pPr>
            <w:r>
              <w:rPr>
                <w:rFonts w:ascii="Times New Roman" w:hAnsi="Times New Roman"/>
                <w:color w:val="444444"/>
              </w:rPr>
              <w:t xml:space="preserve"> </w:t>
            </w:r>
            <w:r>
              <w:rPr>
                <w:rFonts w:ascii="Times New Roman" w:hAnsi="Times New Roman"/>
                <w:b/>
                <w:color w:val="444444"/>
              </w:rPr>
              <w:t xml:space="preserve">1000 mg Q3W </w:t>
            </w:r>
          </w:p>
          <w:p>
            <w:pPr>
              <w:ind w:left="135"/>
              <w:jc w:val="center"/>
              <w:spacing w:after="269" w:before="269"/>
            </w:pPr>
            <w:r>
              <w:rPr>
                <w:rFonts w:ascii="Times New Roman" w:hAnsi="Times New Roman"/>
                <w:color w:val="444444"/>
              </w:rPr>
              <w:t xml:space="preserve"> </w:t>
            </w:r>
            <w:r>
              <w:rPr>
                <w:rFonts w:ascii="Times New Roman" w:hAnsi="Times New Roman"/>
                <w:b/>
                <w:color w:val="444444"/>
              </w:rPr>
              <w:t xml:space="preserve">(N=10) </w:t>
            </w:r>
          </w:p>
        </w:tc>
      </w:tr>
      <w:tr>
        <w:trPr>
          <w:tblCellSpacing w:w="0" w:type="nil"/>
          <w:trHeight w:val="840" w:hRule="atLeast"/>
        </w:trPr>
        <w:tc>
          <w:tcPr>
            <w:tcW w:w="4073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ind w:left="135"/>
              <w:spacing w:after="269" w:before="269"/>
              <w:rPr>
                <w:lang w:eastAsia="ko-KR"/>
              </w:rPr>
            </w:pPr>
            <w:r>
              <w:rPr>
                <w:lang w:eastAsia="ko-KR"/>
                <w:rFonts w:ascii="Times New Roman" w:hAnsi="Times New Roman"/>
                <w:color w:val="444444"/>
              </w:rPr>
              <w:t>확인된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 ORR(</w:t>
            </w:r>
            <w:r>
              <w:rPr>
                <w:lang w:eastAsia="ko-KR"/>
                <w:rFonts w:ascii="Times New Roman" w:hAnsi="Times New Roman"/>
                <w:color w:val="444444"/>
              </w:rPr>
              <w:t>완전반응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 + </w:t>
            </w:r>
            <w:r>
              <w:rPr>
                <w:lang w:eastAsia="ko-KR"/>
                <w:rFonts w:ascii="Times New Roman" w:hAnsi="Times New Roman"/>
                <w:color w:val="444444"/>
              </w:rPr>
              <w:t>부분반응</w:t>
            </w:r>
            <w:r>
              <w:rPr>
                <w:lang w:eastAsia="ko-KR"/>
                <w:rFonts w:ascii="Times New Roman" w:hAnsi="Times New Roman"/>
                <w:color w:val="444444"/>
              </w:rPr>
              <w:t>), n(%)</w:t>
            </w:r>
          </w:p>
        </w:tc>
        <w:tc>
          <w:tcPr>
            <w:tcW w:w="1936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ind w:left="135"/>
              <w:jc w:val="center"/>
              <w:spacing w:after="269" w:before="269"/>
            </w:pPr>
            <w:r>
              <w:rPr>
                <w:rFonts w:ascii="Times New Roman" w:hAnsi="Times New Roman"/>
                <w:color w:val="444444"/>
              </w:rPr>
              <w:t>4 (28.6)</w:t>
            </w:r>
          </w:p>
        </w:tc>
        <w:tc>
          <w:tcPr>
            <w:tcW w:w="1936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ind w:left="135"/>
              <w:jc w:val="center"/>
              <w:spacing w:after="269" w:before="269"/>
            </w:pPr>
            <w:r>
              <w:rPr>
                <w:rFonts w:ascii="Times New Roman" w:hAnsi="Times New Roman"/>
                <w:color w:val="444444"/>
              </w:rPr>
              <w:t>5 (35.7)</w:t>
            </w:r>
          </w:p>
        </w:tc>
        <w:tc>
          <w:tcPr>
            <w:tcW w:w="2096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ind w:left="135"/>
              <w:jc w:val="center"/>
              <w:spacing w:after="269" w:before="269"/>
            </w:pPr>
            <w:r>
              <w:rPr>
                <w:rFonts w:ascii="Times New Roman" w:hAnsi="Times New Roman"/>
                <w:color w:val="444444"/>
              </w:rPr>
              <w:t>2 (20.0)</w:t>
            </w:r>
          </w:p>
        </w:tc>
      </w:tr>
      <w:tr>
        <w:trPr>
          <w:tblCellSpacing w:w="0" w:type="nil"/>
          <w:trHeight w:val="840" w:hRule="atLeast"/>
        </w:trPr>
        <w:tc>
          <w:tcPr>
            <w:tcW w:w="4073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ind w:left="135"/>
              <w:spacing w:after="269" w:before="269"/>
              <w:rPr>
                <w:lang w:eastAsia="ko-KR"/>
              </w:rPr>
            </w:pPr>
            <w:r>
              <w:rPr>
                <w:lang w:eastAsia="ko-KR"/>
                <w:rFonts w:ascii="Times New Roman" w:hAnsi="Times New Roman"/>
                <w:color w:val="444444"/>
              </w:rPr>
              <w:t>미확인된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 ORR(</w:t>
            </w:r>
            <w:r>
              <w:rPr>
                <w:lang w:eastAsia="ko-KR"/>
                <w:rFonts w:ascii="Times New Roman" w:hAnsi="Times New Roman"/>
                <w:color w:val="444444"/>
              </w:rPr>
              <w:t>완전반응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 + </w:t>
            </w:r>
            <w:r>
              <w:rPr>
                <w:lang w:eastAsia="ko-KR"/>
                <w:rFonts w:ascii="Times New Roman" w:hAnsi="Times New Roman"/>
                <w:color w:val="444444"/>
              </w:rPr>
              <w:t>부분반응</w:t>
            </w:r>
            <w:r>
              <w:rPr>
                <w:lang w:eastAsia="ko-KR"/>
                <w:rFonts w:ascii="Times New Roman" w:hAnsi="Times New Roman"/>
                <w:color w:val="444444"/>
              </w:rPr>
              <w:t>), n(%)</w:t>
            </w:r>
          </w:p>
        </w:tc>
        <w:tc>
          <w:tcPr>
            <w:tcW w:w="1936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ind w:left="135"/>
              <w:jc w:val="center"/>
              <w:spacing w:after="269" w:before="269"/>
            </w:pPr>
            <w:r>
              <w:rPr>
                <w:rFonts w:ascii="Times New Roman" w:hAnsi="Times New Roman"/>
                <w:color w:val="444444"/>
              </w:rPr>
              <w:t>4 (28.6)</w:t>
            </w:r>
          </w:p>
        </w:tc>
        <w:tc>
          <w:tcPr>
            <w:tcW w:w="1936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ind w:left="135"/>
              <w:jc w:val="center"/>
              <w:spacing w:after="269" w:before="269"/>
            </w:pPr>
            <w:r>
              <w:rPr>
                <w:rFonts w:ascii="Times New Roman" w:hAnsi="Times New Roman"/>
                <w:color w:val="444444"/>
              </w:rPr>
              <w:t>5 (35.7)</w:t>
            </w:r>
          </w:p>
        </w:tc>
        <w:tc>
          <w:tcPr>
            <w:tcW w:w="2096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ind w:left="135"/>
              <w:jc w:val="center"/>
              <w:spacing w:after="269" w:before="269"/>
            </w:pPr>
            <w:r>
              <w:rPr>
                <w:rFonts w:ascii="Times New Roman" w:hAnsi="Times New Roman"/>
                <w:color w:val="444444"/>
              </w:rPr>
              <w:t>3 (</w:t>
            </w:r>
            <w:r>
              <w:rPr>
                <w:rFonts w:ascii="Times New Roman" w:hAnsi="Times New Roman"/>
                <w:color w:val="444444"/>
              </w:rPr>
              <w:t>30.0)*</w:t>
            </w:r>
          </w:p>
        </w:tc>
      </w:tr>
      <w:tr>
        <w:trPr>
          <w:tblCellSpacing w:w="0" w:type="nil"/>
          <w:trHeight w:val="840" w:hRule="atLeast"/>
        </w:trPr>
        <w:tc>
          <w:tcPr>
            <w:tcW w:w="0" w:type="auto"/>
            <w:gridSpan w:val="4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ind w:left="135"/>
              <w:spacing w:after="269" w:before="269"/>
              <w:rPr>
                <w:lang w:eastAsia="ko-KR"/>
              </w:rPr>
            </w:pPr>
            <w:r>
              <w:rPr>
                <w:lang w:eastAsia="ko-KR"/>
                <w:rFonts w:ascii="Times New Roman" w:hAnsi="Times New Roman"/>
                <w:color w:val="444444"/>
              </w:rPr>
              <w:t>*1000mg</w:t>
            </w:r>
            <w:r>
              <w:rPr>
                <w:lang w:eastAsia="ko-KR"/>
                <w:rFonts w:ascii="Times New Roman" w:hAnsi="Times New Roman"/>
                <w:color w:val="444444"/>
              </w:rPr>
              <w:t>에서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 </w:t>
            </w:r>
            <w:r>
              <w:rPr>
                <w:lang w:eastAsia="ko-KR"/>
                <w:rFonts w:ascii="Times New Roman" w:hAnsi="Times New Roman"/>
                <w:color w:val="444444"/>
              </w:rPr>
              <w:t>추가적인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 PR(</w:t>
            </w:r>
            <w:r>
              <w:rPr>
                <w:lang w:eastAsia="ko-KR"/>
                <w:rFonts w:ascii="Times New Roman" w:hAnsi="Times New Roman"/>
                <w:color w:val="444444"/>
              </w:rPr>
              <w:t>제</w:t>
            </w:r>
            <w:r>
              <w:rPr>
                <w:lang w:eastAsia="ko-KR"/>
                <w:rFonts w:ascii="Times New Roman" w:hAnsi="Times New Roman"/>
                <w:color w:val="444444"/>
              </w:rPr>
              <w:t>36</w:t>
            </w:r>
            <w:r>
              <w:rPr>
                <w:lang w:eastAsia="ko-KR"/>
                <w:rFonts w:ascii="Times New Roman" w:hAnsi="Times New Roman"/>
                <w:color w:val="444444"/>
              </w:rPr>
              <w:t>주</w:t>
            </w:r>
            <w:r>
              <w:rPr>
                <w:lang w:eastAsia="ko-KR"/>
                <w:rFonts w:ascii="Times New Roman" w:hAnsi="Times New Roman"/>
                <w:color w:val="444444"/>
              </w:rPr>
              <w:t>)</w:t>
            </w:r>
            <w:r>
              <w:rPr>
                <w:lang w:eastAsia="ko-KR"/>
                <w:rFonts w:ascii="Times New Roman" w:hAnsi="Times New Roman"/>
                <w:color w:val="444444"/>
              </w:rPr>
              <w:t>이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 </w:t>
            </w:r>
            <w:r>
              <w:rPr>
                <w:lang w:eastAsia="ko-KR"/>
                <w:rFonts w:ascii="Times New Roman" w:hAnsi="Times New Roman"/>
                <w:color w:val="444444"/>
              </w:rPr>
              <w:t>보고되었으며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, </w:t>
            </w:r>
            <w:r>
              <w:rPr>
                <w:lang w:eastAsia="ko-KR"/>
                <w:rFonts w:ascii="Times New Roman" w:hAnsi="Times New Roman"/>
                <w:color w:val="444444"/>
              </w:rPr>
              <w:t>환자는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 </w:t>
            </w:r>
            <w:r>
              <w:rPr>
                <w:lang w:eastAsia="ko-KR"/>
                <w:rFonts w:ascii="Times New Roman" w:hAnsi="Times New Roman"/>
                <w:color w:val="444444"/>
              </w:rPr>
              <w:t>여전히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 </w:t>
            </w:r>
            <w:r>
              <w:rPr>
                <w:lang w:eastAsia="ko-KR"/>
                <w:rFonts w:ascii="Times New Roman" w:hAnsi="Times New Roman"/>
                <w:color w:val="444444"/>
              </w:rPr>
              <w:t>치료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 </w:t>
            </w:r>
            <w:r>
              <w:rPr>
                <w:lang w:eastAsia="ko-KR"/>
                <w:rFonts w:ascii="Times New Roman" w:hAnsi="Times New Roman"/>
                <w:color w:val="444444"/>
              </w:rPr>
              <w:t>중으로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, </w:t>
            </w:r>
            <w:r>
              <w:rPr>
                <w:lang w:eastAsia="ko-KR"/>
                <w:rFonts w:ascii="Times New Roman" w:hAnsi="Times New Roman"/>
                <w:color w:val="444444"/>
              </w:rPr>
              <w:t>다음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 </w:t>
            </w:r>
            <w:r>
              <w:rPr>
                <w:lang w:eastAsia="ko-KR"/>
                <w:rFonts w:ascii="Times New Roman" w:hAnsi="Times New Roman"/>
                <w:color w:val="444444"/>
              </w:rPr>
              <w:t>종양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 </w:t>
            </w:r>
            <w:r>
              <w:rPr>
                <w:lang w:eastAsia="ko-KR"/>
                <w:rFonts w:ascii="Times New Roman" w:hAnsi="Times New Roman"/>
                <w:color w:val="444444"/>
              </w:rPr>
              <w:t>평가에서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 </w:t>
            </w:r>
            <w:r>
              <w:rPr>
                <w:lang w:eastAsia="ko-KR"/>
                <w:rFonts w:ascii="Times New Roman" w:hAnsi="Times New Roman"/>
                <w:color w:val="444444"/>
              </w:rPr>
              <w:t>확인</w:t>
            </w:r>
            <w:r>
              <w:rPr>
                <w:lang w:eastAsia="ko-KR"/>
                <w:rFonts w:ascii="Times New Roman" w:hAnsi="Times New Roman"/>
                <w:color w:val="444444"/>
              </w:rPr>
              <w:t xml:space="preserve"> </w:t>
            </w:r>
            <w:r>
              <w:rPr>
                <w:lang w:eastAsia="ko-KR"/>
                <w:rFonts w:ascii="Times New Roman" w:hAnsi="Times New Roman"/>
                <w:color w:val="444444"/>
              </w:rPr>
              <w:t>예정이다</w:t>
            </w:r>
          </w:p>
        </w:tc>
      </w:tr>
    </w:tbl>
    <w:p>
      <w:pPr>
        <w:spacing w:after="269" w:before="269"/>
      </w:pPr>
      <w:bookmarkEnd w:id="1"/>
      <w:bookmarkEnd w:id="2"/>
    </w:p>
    <w:sectPr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zh-CN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basedOn w:val="Normal"/>
    <w:next w:val="Normal"/>
    <w:link w:val="Heading1Char"/>
    <w:qFormat/>
    <w:pPr>
      <w:keepNext/>
      <w:keepLines/>
      <w:outlineLvl w:val="0"/>
      <w:spacing w:before="480"/>
    </w:pPr>
    <w:rPr>
      <w:rFonts w:asciiTheme="majorHAnsi" w:eastAsiaTheme="majorEastAsia" w:hAnsiTheme="majorHAnsi" w:cstheme="majorBidi"/>
      <w:b/>
      <w:bCs/>
      <w:color w:val="104861"/>
      <w:sz w:val="28"/>
      <w:szCs w:val="28"/>
    </w:rPr>
  </w:style>
  <w:style w:type="paragraph" w:styleId="Heading2">
    <w:name w:val="heading 2"/>
    <w:uiPriority w:val="9"/>
    <w:basedOn w:val="Normal"/>
    <w:next w:val="Normal"/>
    <w:link w:val="Heading2Char"/>
    <w:qFormat/>
    <w:unhideWhenUsed/>
    <w:pPr>
      <w:keepNext/>
      <w:keepLines/>
      <w:outlineLvl w:val="1"/>
      <w:spacing w:before="200"/>
    </w:pPr>
    <w:rPr>
      <w:rFonts w:asciiTheme="majorHAnsi" w:eastAsiaTheme="majorEastAsia" w:hAnsiTheme="majorHAnsi" w:cstheme="majorBidi"/>
      <w:b/>
      <w:bCs/>
      <w:color w:val="156082"/>
      <w:sz w:val="26"/>
      <w:szCs w:val="26"/>
    </w:rPr>
  </w:style>
  <w:style w:type="paragraph" w:styleId="Heading3">
    <w:name w:val="heading 3"/>
    <w:uiPriority w:val="9"/>
    <w:basedOn w:val="Normal"/>
    <w:next w:val="Normal"/>
    <w:link w:val="Heading3Char"/>
    <w:qFormat/>
    <w:unhideWhenUsed/>
    <w:pPr>
      <w:keepNext/>
      <w:keepLines/>
      <w:outlineLvl w:val="2"/>
      <w:spacing w:before="200"/>
    </w:pPr>
    <w:rPr>
      <w:rFonts w:asciiTheme="majorHAnsi" w:eastAsiaTheme="majorEastAsia" w:hAnsiTheme="majorHAnsi" w:cstheme="majorBidi"/>
      <w:b/>
      <w:bCs/>
      <w:color w:val="156082"/>
    </w:rPr>
  </w:style>
  <w:style w:type="paragraph" w:styleId="Heading4">
    <w:name w:val="heading 4"/>
    <w:uiPriority w:val="9"/>
    <w:basedOn w:val="Normal"/>
    <w:next w:val="Normal"/>
    <w:link w:val="Heading4Char"/>
    <w:qFormat/>
    <w:unhideWhenUsed/>
    <w:pPr>
      <w:keepNext/>
      <w:keepLines/>
      <w:outlineLvl w:val="3"/>
      <w:spacing w:before="200"/>
    </w:pPr>
    <w:rPr>
      <w:rFonts w:asciiTheme="majorHAnsi" w:eastAsiaTheme="majorEastAsia" w:hAnsiTheme="majorHAnsi" w:cstheme="majorBidi"/>
      <w:b/>
      <w:bCs/>
      <w:i/>
      <w:iCs/>
      <w:color w:val="15608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uiPriority w:val="99"/>
    <w:basedOn w:val="Normal"/>
    <w:link w:val="HeaderChar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uiPriority w:val="99"/>
    <w:basedOn w:val="DefaultParagraphFont"/>
    <w:link w:val="Header"/>
  </w:style>
  <w:style w:type="character" w:customStyle="1" w:styleId="Heading1Char">
    <w:name w:val="Heading 1 Char"/>
    <w:uiPriority w:val="9"/>
    <w:basedOn w:val="DefaultParagraphFont"/>
    <w:link w:val="Heading1"/>
    <w:rPr>
      <w:rFonts w:asciiTheme="majorHAnsi" w:eastAsiaTheme="majorEastAsia" w:hAnsiTheme="majorHAnsi" w:cstheme="majorBidi"/>
      <w:b/>
      <w:bCs/>
      <w:color w:val="104861"/>
      <w:sz w:val="28"/>
      <w:szCs w:val="28"/>
    </w:rPr>
  </w:style>
  <w:style w:type="character" w:customStyle="1" w:styleId="Heading2Char">
    <w:name w:val="Heading 2 Char"/>
    <w:uiPriority w:val="9"/>
    <w:basedOn w:val="DefaultParagraphFont"/>
    <w:link w:val="Heading2"/>
    <w:rPr>
      <w:rFonts w:asciiTheme="majorHAnsi" w:eastAsiaTheme="majorEastAsia" w:hAnsiTheme="majorHAnsi" w:cstheme="majorBidi"/>
      <w:b/>
      <w:bCs/>
      <w:color w:val="156082"/>
      <w:sz w:val="26"/>
      <w:szCs w:val="26"/>
    </w:rPr>
  </w:style>
  <w:style w:type="character" w:customStyle="1" w:styleId="Heading3Char">
    <w:name w:val="Heading 3 Char"/>
    <w:uiPriority w:val="9"/>
    <w:basedOn w:val="DefaultParagraphFont"/>
    <w:link w:val="Heading3"/>
    <w:rPr>
      <w:rFonts w:asciiTheme="majorHAnsi" w:eastAsiaTheme="majorEastAsia" w:hAnsiTheme="majorHAnsi" w:cstheme="majorBidi"/>
      <w:b/>
      <w:bCs/>
      <w:color w:val="156082"/>
    </w:rPr>
  </w:style>
  <w:style w:type="character" w:customStyle="1" w:styleId="Heading4Char">
    <w:name w:val="Heading 4 Char"/>
    <w:uiPriority w:val="9"/>
    <w:basedOn w:val="DefaultParagraphFont"/>
    <w:link w:val="Heading4"/>
    <w:rPr>
      <w:rFonts w:asciiTheme="majorHAnsi" w:eastAsiaTheme="majorEastAsia" w:hAnsiTheme="majorHAnsi" w:cstheme="majorBidi"/>
      <w:b/>
      <w:bCs/>
      <w:i/>
      <w:iCs/>
      <w:color w:val="156082"/>
    </w:rPr>
  </w:style>
  <w:style w:type="paragraph" w:styleId="NormalIndent">
    <w:name w:val="Normal Indent"/>
    <w:uiPriority w:val="99"/>
    <w:basedOn w:val="Normal"/>
    <w:unhideWhenUsed/>
    <w:pPr>
      <w:ind w:left="720"/>
    </w:pPr>
  </w:style>
  <w:style w:type="paragraph" w:styleId="Subtitle">
    <w:name w:val="Subtitle"/>
    <w:uiPriority w:val="11"/>
    <w:basedOn w:val="Normal"/>
    <w:next w:val="Normal"/>
    <w:link w:val="SubtitleChar"/>
    <w:qFormat/>
    <w:pPr>
      <w:ind w:left="86"/>
      <w:numPr>
        <w:ilvl w:val="0"/>
      </w:numPr>
    </w:pPr>
    <w:rPr>
      <w:rFonts w:asciiTheme="majorHAnsi" w:eastAsiaTheme="majorEastAsia" w:hAnsiTheme="majorHAnsi" w:cstheme="majorBidi"/>
      <w:i/>
      <w:iCs/>
      <w:color w:val="156082"/>
      <w:sz w:val="24"/>
      <w:szCs w:val="24"/>
      <w:spacing w:val="15"/>
    </w:rPr>
  </w:style>
  <w:style w:type="character" w:customStyle="1" w:styleId="SubtitleChar">
    <w:name w:val="Subtitle Char"/>
    <w:uiPriority w:val="11"/>
    <w:basedOn w:val="DefaultParagraphFont"/>
    <w:link w:val="Subtitle"/>
    <w:rPr>
      <w:rFonts w:asciiTheme="majorHAnsi" w:eastAsiaTheme="majorEastAsia" w:hAnsiTheme="majorHAnsi" w:cstheme="majorBidi"/>
      <w:i/>
      <w:iCs/>
      <w:color w:val="156082"/>
      <w:sz w:val="24"/>
      <w:szCs w:val="24"/>
      <w:spacing w:val="15"/>
    </w:rPr>
  </w:style>
  <w:style w:type="paragraph" w:styleId="Title">
    <w:name w:val="Title"/>
    <w:uiPriority w:val="10"/>
    <w:basedOn w:val="Normal"/>
    <w:next w:val="Normal"/>
    <w:link w:val="TitleChar"/>
    <w:qFormat/>
    <w:pPr>
      <w:contextualSpacing/>
      <w:pBdr>
        <w:bottom w:val="single" w:sz="8" w:space="4" w:color="156082" w:themeColor="accent1"/>
      </w:pBdr>
      <w:spacing w:after="300"/>
    </w:pPr>
    <w:rPr>
      <w:rFonts w:asciiTheme="majorHAnsi" w:eastAsiaTheme="majorEastAsia" w:hAnsiTheme="majorHAnsi" w:cstheme="majorBidi"/>
      <w:color w:val="0A1E31"/>
      <w:sz w:val="52"/>
      <w:szCs w:val="52"/>
      <w:kern w:val="28"/>
      <w:spacing w:val="5"/>
    </w:rPr>
  </w:style>
  <w:style w:type="character" w:customStyle="1" w:styleId="TitleChar">
    <w:name w:val="Title Char"/>
    <w:uiPriority w:val="10"/>
    <w:basedOn w:val="DefaultParagraphFont"/>
    <w:link w:val="Title"/>
    <w:rPr>
      <w:rFonts w:asciiTheme="majorHAnsi" w:eastAsiaTheme="majorEastAsia" w:hAnsiTheme="majorHAnsi" w:cstheme="majorBidi"/>
      <w:color w:val="0A1E31"/>
      <w:sz w:val="52"/>
      <w:szCs w:val="52"/>
      <w:kern w:val="28"/>
      <w:spacing w:val="5"/>
    </w:rPr>
  </w:style>
  <w:style w:type="character" w:styleId="Emphasis">
    <w:name w:val="Emphasis"/>
    <w:uiPriority w:val="20"/>
    <w:basedOn w:val="DefaultParagraphFont"/>
    <w:qFormat/>
    <w:rPr>
      <w:i/>
      <w:iCs/>
    </w:rPr>
  </w:style>
  <w:style w:type="character" w:styleId="Hyperlink">
    <w:name w:val="Hyperlink"/>
    <w:uiPriority w:val="99"/>
    <w:basedOn w:val="DefaultParagraphFont"/>
    <w:unhideWhenUsed/>
    <w:rPr>
      <w:color w:val="467886"/>
      <w:u w:val="single" w:color="auto"/>
    </w:rPr>
  </w:style>
  <w:style w:type="table" w:styleId="TableGrid">
    <w:name w:val="Table Grid"/>
    <w:uiPriority w:val="59"/>
    <w:basedOn w:val="TableNormal"/>
    <w:pPr>
      <w:spacing w:after="0" w:line="240" w:lineRule="auto"/>
    </w:pPr>
    <w:tblPr>
      <w:tblBorders>
        <w:top w:val="single" w:sz="4" w:space="0" w:color="000000" w:themeColor="dk1"/>
        <w:left w:val="single" w:sz="4" w:space="0" w:color="000000" w:themeColor="dk1"/>
        <w:bottom w:val="single" w:sz="4" w:space="0" w:color="000000" w:themeColor="dk1"/>
        <w:right w:val="single" w:sz="4" w:space="0" w:color="000000" w:themeColor="dk1"/>
        <w:insideH w:val="single" w:sz="4" w:space="0" w:color="000000" w:themeColor="dk1"/>
        <w:insideV w:val="single" w:sz="4" w:space="0" w:color="000000" w:themeColor="dk1"/>
      </w:tblBorders>
    </w:tblPr>
  </w:style>
  <w:style w:type="paragraph" w:styleId="Caption">
    <w:name w:val="caption"/>
    <w:uiPriority w:val="35"/>
    <w:basedOn w:val="Normal"/>
    <w:next w:val="Normal"/>
    <w:qFormat/>
    <w:semiHidden/>
    <w:unhideWhenUsed/>
    <w:pPr>
      <w:spacing w:line="240" w:lineRule="auto"/>
    </w:pPr>
    <w:rPr>
      <w:b/>
      <w:bCs/>
      <w:color w:val="15608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  <a:ln w="2540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 Lu</dc:creator>
  <cp:keywords/>
  <dc:description/>
  <cp:lastModifiedBy>user</cp:lastModifiedBy>
  <cp:revision>1</cp:revision>
  <dcterms:created xsi:type="dcterms:W3CDTF">2026-06-02T18:13:00Z</dcterms:created>
  <dcterms:modified xsi:type="dcterms:W3CDTF">2026-06-03T03:26:14Z</dcterms:modified>
  <cp:version>1100.0100.01</cp:version>
</cp:coreProperties>
</file>